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D768C6">
        <w:rPr>
          <w:rFonts w:ascii="Cambria" w:eastAsia="MS Mincho" w:hAnsi="Cambria" w:cs="Times New Roman"/>
          <w:b/>
          <w:sz w:val="28"/>
          <w:szCs w:val="28"/>
        </w:rPr>
        <w:t>Приложение 2.2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>Пример положения о конкурсе, проведенном ПАО «ГМК «Норильский никель»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31C1465D" wp14:editId="5EB53BBE">
            <wp:simplePos x="0" y="0"/>
            <wp:positionH relativeFrom="column">
              <wp:posOffset>0</wp:posOffset>
            </wp:positionH>
            <wp:positionV relativeFrom="paragraph">
              <wp:posOffset>-340995</wp:posOffset>
            </wp:positionV>
            <wp:extent cx="1896110" cy="932815"/>
            <wp:effectExtent l="0" t="0" r="8890" b="6985"/>
            <wp:wrapNone/>
            <wp:docPr id="14" name="Picture 2" descr="Логотип 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ПОЛОЖЕНИЕ </w:t>
      </w: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О КОНКУРСЕ СОЦИАЛЬНЫХ ПРОЕКТОВ</w:t>
      </w:r>
    </w:p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64C8"/>
          <w:sz w:val="28"/>
          <w:szCs w:val="28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«ГМК «Норильский никель» (далее - Компания) объявляет Конкурс социальных проектов (далее - Конкурс) благотворительной программы «МИР НОВЫХ ВОЗМОЖНОСТЕЙ».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Конкурса осуществляют Управление благотворительных программ Департамента социальной политики Компании, Управление благотворительных программ Заполярного филиала Компании и Управление региональных проектов АО «Кольская горно-металлургическая компания».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ЦЕЛЬ КОНКУРСА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1DFAF" wp14:editId="4DAF197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29325" cy="0"/>
                <wp:effectExtent l="12700" t="26670" r="15875" b="2413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7F9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2pt;width:4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tabs>
          <w:tab w:val="left" w:pos="0"/>
          <w:tab w:val="left" w:pos="120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общественных инициатив и создание условий для устойчивого развития регионов присутствия.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ГЕОГРАФИЯ РЕАЛИЗАЦИИ ПРОЕКТОВ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18CE0" wp14:editId="0C365D9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29325" cy="0"/>
                <wp:effectExtent l="12700" t="29845" r="15875" b="2095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CA7D3" id="AutoShape 6" o:spid="_x0000_s1026" type="#_x0000_t32" style="position:absolute;margin-left:0;margin-top:2pt;width:47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Красноярский край</w:t>
      </w:r>
      <w:r w:rsidRPr="00D76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г. Норильск и Таймырский Долгано-Ненецкий район.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Мурманская область</w:t>
      </w:r>
      <w:r w:rsidRPr="00D76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 г. Мончегорск, Печенгский район.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ГРАНТОВЫЙ ФОНД КОНКУРСА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253FD" wp14:editId="004CBF5F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6010275" cy="0"/>
                <wp:effectExtent l="19050" t="20320" r="15875" b="3048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0DC5" id="AutoShape 7" o:spid="_x0000_s1026" type="#_x0000_t32" style="position:absolute;margin-left:1.5pt;margin-top:2.95pt;width:47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Грантовый фонд Конкурса – </w:t>
      </w:r>
      <w:r w:rsidRPr="00D76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млн. рублей</w:t>
      </w: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НОМИНАЦИИ КОНКУРСА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6444E" wp14:editId="57871EEE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6010275" cy="0"/>
                <wp:effectExtent l="19050" t="30480" r="15875" b="2032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2E22" id="AutoShape 4" o:spid="_x0000_s1026" type="#_x0000_t32" style="position:absolute;margin-left:1.5pt;margin-top:2.95pt;width:47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ДОБРА</w:t>
      </w:r>
    </w:p>
    <w:p w:rsidR="00D768C6" w:rsidRPr="00D768C6" w:rsidRDefault="00D768C6" w:rsidP="00D76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Проекты, направленные на развитие волонтерского движения и социальной поддержки наименее защищенных слоев населения: граждан пожилого возраста, людей с ограниченными физическими возможностями, детей-сирот и детей, оставшихся без попечения родителей.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700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0"/>
          <w:szCs w:val="20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БУДУЩЕГО</w:t>
      </w:r>
    </w:p>
    <w:p w:rsidR="00D768C6" w:rsidRPr="00D768C6" w:rsidRDefault="00D768C6" w:rsidP="00D76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lastRenderedPageBreak/>
        <w:t xml:space="preserve">Проекты, направленные на внедрение новых методик и технологий работы с детьми, подростками и молодежью: </w:t>
      </w:r>
      <w:r w:rsidRPr="00D768C6">
        <w:rPr>
          <w:rFonts w:ascii="Cambria" w:eastAsia="MS Mincho" w:hAnsi="Cambria" w:cs="Times New Roman"/>
          <w:sz w:val="24"/>
          <w:szCs w:val="24"/>
        </w:rPr>
        <w:t xml:space="preserve">развитие социальных компетенций, </w:t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поддержка научно-технического творчества, профориентационная работа. </w:t>
      </w:r>
    </w:p>
    <w:p w:rsidR="00D768C6" w:rsidRPr="00D768C6" w:rsidRDefault="00D768C6" w:rsidP="00D76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1000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i/>
          <w:iCs/>
          <w:color w:val="000000"/>
          <w:sz w:val="20"/>
          <w:szCs w:val="20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ГОРОДА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Проекты, направленные на модернизацию и реконструкцию учреждений образования, молодежной политики, физической культуры и спорта в целях повышения уровня и качества предоставляемых услуг, а также благоустройство дворов, детских и спортивных площадок как пространств общественной активности.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5000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i/>
          <w:iCs/>
          <w:color w:val="000000"/>
          <w:sz w:val="20"/>
          <w:szCs w:val="20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ПОЛЮС ВОЗРОЖДЕНИЯ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Проекты, способствующие сохранению и возрождению культурного наследия, развитию творческого потенциала и различных видов искусства, созданию новых форм досуга.</w:t>
      </w:r>
    </w:p>
    <w:p w:rsidR="00D768C6" w:rsidRPr="00D768C6" w:rsidRDefault="00D768C6" w:rsidP="00D76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1000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ЭНЕРГИИ</w:t>
      </w:r>
    </w:p>
    <w:p w:rsidR="00D768C6" w:rsidRPr="00D768C6" w:rsidRDefault="00D768C6" w:rsidP="00D768C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3"/>
          <w:szCs w:val="23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Проекты, направленные на пропаганду здорового образа жизни, создание условий для развития физической культуры и массового спорта, внедрение новых форматов спортивных мероприятий и увлечений для детей и взрослых</w:t>
      </w:r>
      <w:r w:rsidRPr="00D768C6">
        <w:rPr>
          <w:rFonts w:ascii="Cambria" w:eastAsia="MS Mincho" w:hAnsi="Cambria" w:cs="Times New Roman"/>
          <w:color w:val="000000"/>
          <w:sz w:val="23"/>
          <w:szCs w:val="23"/>
        </w:rPr>
        <w:t>.</w:t>
      </w:r>
    </w:p>
    <w:p w:rsidR="00D768C6" w:rsidRPr="00D768C6" w:rsidRDefault="00D768C6" w:rsidP="00D768C6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1000 тыс. руб.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СЕВЕРА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Данное направление реализуется по двум номинациям: </w:t>
      </w:r>
    </w:p>
    <w:p w:rsidR="00D768C6" w:rsidRPr="00D768C6" w:rsidRDefault="00D768C6" w:rsidP="00D768C6">
      <w:pPr>
        <w:numPr>
          <w:ilvl w:val="0"/>
          <w:numId w:val="2"/>
        </w:numPr>
        <w:tabs>
          <w:tab w:val="left" w:pos="426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bCs/>
          <w:iCs/>
          <w:color w:val="000000"/>
          <w:sz w:val="24"/>
          <w:szCs w:val="24"/>
        </w:rPr>
        <w:t xml:space="preserve">проекты, направленные на </w:t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формирование экологической культуры и пропаганду ответственного поведения в сфере экологии и защиты окружающей среды, создание практической площадки для детей и молодежи, проведение акций по благоустройству и озеленению.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500 тыс. руб.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16"/>
          <w:szCs w:val="16"/>
        </w:rPr>
      </w:pPr>
    </w:p>
    <w:p w:rsidR="00D768C6" w:rsidRPr="00D768C6" w:rsidRDefault="00D768C6" w:rsidP="00D768C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проекты, направленные на развитие эколого-просветительской деятельности и познавательного арктического туризма, проведение исследований на территории особо охраняемых природных территориях (ООПТ), проведение мероприятий по мониторингу и сохранению численности редких и исчезающих видов животных.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color w:val="000000"/>
          <w:sz w:val="24"/>
          <w:szCs w:val="24"/>
        </w:rPr>
        <w:t xml:space="preserve"> не более 5000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ПОЛЮС РОСТА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Проекты, направленные на организационное развитие НКО в целях повышения качества предоставляемых услуг.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500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b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Cs/>
          <w:color w:val="000000"/>
          <w:sz w:val="24"/>
          <w:szCs w:val="24"/>
          <w:lang w:val="en-US"/>
        </w:rPr>
        <w:t>NEW</w:t>
      </w:r>
      <w:r w:rsidRPr="00D768C6">
        <w:rPr>
          <w:rFonts w:ascii="Cambria" w:eastAsia="MS Mincho" w:hAnsi="Cambria" w:cs="Times New Roman"/>
          <w:b/>
          <w:iCs/>
          <w:color w:val="000000"/>
          <w:sz w:val="24"/>
          <w:szCs w:val="24"/>
        </w:rPr>
        <w:t xml:space="preserve"> ПОЛЮС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Cs/>
          <w:color w:val="000000"/>
          <w:sz w:val="24"/>
          <w:szCs w:val="24"/>
        </w:rPr>
        <w:t xml:space="preserve">Проекты, способствующие развитию инициативы и активной гражданской позиции детей и подростков.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Cs/>
          <w:color w:val="000000"/>
          <w:sz w:val="24"/>
          <w:szCs w:val="24"/>
        </w:rPr>
        <w:t xml:space="preserve">Проекты разрабатываются и реализуются детскими и подростковыми командами на безвозмездной основе. Заявка подается от НКО или муниципальных учреждений. 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iCs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Сумма </w:t>
      </w:r>
      <w:proofErr w:type="gramStart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>гранта  -</w:t>
      </w:r>
      <w:proofErr w:type="gramEnd"/>
      <w:r w:rsidRPr="00D768C6">
        <w:rPr>
          <w:rFonts w:ascii="Cambria" w:eastAsia="MS Mincho" w:hAnsi="Cambria" w:cs="Times New Roman"/>
          <w:i/>
          <w:iCs/>
          <w:color w:val="000000"/>
          <w:sz w:val="24"/>
          <w:szCs w:val="24"/>
        </w:rPr>
        <w:t xml:space="preserve"> не более 100 тыс. руб.</w:t>
      </w:r>
    </w:p>
    <w:p w:rsidR="00D768C6" w:rsidRPr="00D768C6" w:rsidRDefault="00D768C6" w:rsidP="00D768C6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iCs/>
          <w:color w:val="000000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УЧАСТНИКИ КОНКУРСА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7A55" wp14:editId="0DF401F9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2225" r="15875" b="2857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5475" id="AutoShape 3" o:spid="_x0000_s1026" type="#_x0000_t32" style="position:absolute;margin-left:.75pt;margin-top:2.95pt;width:47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prpAIAAC4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приглашаются</w:t>
      </w:r>
      <w:r w:rsidRPr="00D7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зарегистрированные в Российской Федерации</w:t>
      </w: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68C6" w:rsidRPr="00D768C6" w:rsidRDefault="00D768C6" w:rsidP="00D768C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некоммерческие организации и объединения</w:t>
      </w:r>
    </w:p>
    <w:p w:rsidR="00D768C6" w:rsidRPr="00D768C6" w:rsidRDefault="00D768C6" w:rsidP="00D768C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государственные и муниципальные учреждения</w:t>
      </w:r>
    </w:p>
    <w:p w:rsidR="00D768C6" w:rsidRPr="00D768C6" w:rsidRDefault="00D768C6" w:rsidP="00D768C6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mbria" w:eastAsia="MS Mincho" w:hAnsi="Cambria" w:cs="Times New Roman"/>
          <w:b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b/>
          <w:color w:val="000000"/>
          <w:sz w:val="24"/>
          <w:szCs w:val="24"/>
        </w:rPr>
        <w:t>Заявки от религиозных организаций, политических объединений и партий, коммерческих организаций не принимаются.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УСЛОВИЯ УЧАСТИЯ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C60EE" wp14:editId="411F827F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7305" r="15875" b="2349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B7A21" id="AutoShape 11" o:spid="_x0000_s1026" type="#_x0000_t32" style="position:absolute;margin-left:.75pt;margin-top:2.95pt;width:47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r3fKX6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может подать не более одной заявки в одну номинацию.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t xml:space="preserve">Организации направляют Заявку в соответствии с установленной формой (Приложение №1). 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Заявка предоставляется в печатном и электронном виде в сроки и по адресам, указанным в разделе </w:t>
      </w:r>
      <w:r w:rsidRPr="00D768C6">
        <w:rPr>
          <w:rFonts w:ascii="Cambria" w:eastAsia="MS Mincho" w:hAnsi="Cambria" w:cs="Times New Roman"/>
          <w:b/>
          <w:color w:val="2E5CB8"/>
          <w:sz w:val="24"/>
          <w:szCs w:val="24"/>
        </w:rPr>
        <w:t>КОНСУЛЬТАЦИИ И КОНТАКТЫ</w:t>
      </w:r>
      <w:r w:rsidRPr="00D768C6">
        <w:rPr>
          <w:rFonts w:ascii="Cambria" w:eastAsia="MS Mincho" w:hAnsi="Cambria" w:cs="Times New Roman"/>
          <w:sz w:val="24"/>
          <w:szCs w:val="24"/>
        </w:rPr>
        <w:t xml:space="preserve">. 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на конкурс необходимо приложить следующие документы: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организации-заявителя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организации-заявителя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рекомендательные/гарантийные письма от партнеров, подрядчиков и т.д. (желательно)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указанные документы организация-заявитель предоставляет в виде копий, заверенных подписью руководителя и печатью организации. </w:t>
      </w: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Проекты, несоответствующие требованиям к оформлению заявки, к участию в </w:t>
      </w:r>
      <w:proofErr w:type="gramStart"/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 не</w:t>
      </w:r>
      <w:proofErr w:type="gramEnd"/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допускаются.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b/>
          <w:sz w:val="24"/>
          <w:szCs w:val="24"/>
          <w:lang w:eastAsia="ar-SA"/>
        </w:rPr>
        <w:t>Компания оставляет за собой право использовать в открытых источниках материалы, представленные на конкурс.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ОГРАНИЧЕНИЯ КОНКУРСА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E1B86" wp14:editId="13D2D845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7940" r="15875" b="2286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10C" id="AutoShape 13" o:spid="_x0000_s1026" type="#_x0000_t32" style="position:absolute;margin-left:.75pt;margin-top:2.95pt;width:47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lbpQIAAC8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9ZYZW6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Срок реализации проекта</w:t>
      </w:r>
    </w:p>
    <w:p w:rsidR="00D768C6" w:rsidRPr="00D768C6" w:rsidRDefault="00D768C6" w:rsidP="00D768C6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Максимальный срок реализации проектов - 12 месяцев. </w:t>
      </w:r>
    </w:p>
    <w:p w:rsidR="00D768C6" w:rsidRPr="00D768C6" w:rsidRDefault="00D768C6" w:rsidP="00D768C6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Начало реализации 1 марта 2016 г., окончание не позднее 1 марта 2017 г.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Соотношение статьей бюджета: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удельный вес каждой статьи</w:t>
      </w:r>
      <w:r w:rsidRPr="00D768C6">
        <w:rPr>
          <w:rFonts w:ascii="Cambria" w:eastAsia="MS Mincho" w:hAnsi="Cambria" w:cs="Times New Roman"/>
          <w:sz w:val="24"/>
          <w:szCs w:val="24"/>
        </w:rPr>
        <w:t xml:space="preserve"> </w:t>
      </w:r>
      <w:r w:rsidRPr="00D768C6">
        <w:rPr>
          <w:rFonts w:ascii="Cambria" w:eastAsia="MS Mincho" w:hAnsi="Cambria" w:cs="Times New Roman"/>
          <w:b/>
          <w:sz w:val="24"/>
          <w:szCs w:val="24"/>
        </w:rPr>
        <w:t>не превышает 30% от общего бюджета:</w:t>
      </w:r>
      <w:r w:rsidRPr="00D768C6">
        <w:rPr>
          <w:rFonts w:ascii="Cambria" w:eastAsia="MS Mincho" w:hAnsi="Cambria" w:cs="Times New Roman"/>
          <w:sz w:val="24"/>
          <w:szCs w:val="24"/>
        </w:rPr>
        <w:t xml:space="preserve"> ремонт, оборудование, расходные материалы и пр.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размер собственного вклада организации-заявителя и привлеченного из других источников должен составлять не менее 25% от запрашиваемой суммы гранта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u w:val="single"/>
        </w:rPr>
      </w:pPr>
      <w:r w:rsidRPr="00D768C6">
        <w:rPr>
          <w:rFonts w:ascii="Cambria" w:eastAsia="MS Mincho" w:hAnsi="Cambria" w:cs="Times New Roman"/>
          <w:b/>
          <w:sz w:val="24"/>
          <w:szCs w:val="24"/>
          <w:u w:val="single"/>
        </w:rPr>
        <w:t xml:space="preserve">Исключения: </w:t>
      </w:r>
      <w:r w:rsidRPr="00D768C6">
        <w:rPr>
          <w:rFonts w:ascii="Cambria" w:eastAsia="MS Mincho" w:hAnsi="Cambria" w:cs="Times New Roman"/>
          <w:sz w:val="24"/>
          <w:szCs w:val="24"/>
          <w:u w:val="single"/>
        </w:rPr>
        <w:t xml:space="preserve"> 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заработная плата и гонорары (включая налоги) + административные расходы не более 30% от общего бюджета</w:t>
      </w:r>
    </w:p>
    <w:p w:rsidR="00D768C6" w:rsidRPr="00D768C6" w:rsidRDefault="00D768C6" w:rsidP="00D768C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типографские расходы – до 10%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Не поддерживаются проекты, деятельность и расходы по которым направлены на: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поддержку и/или участие в избирательных кампаниях 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поддержку текущей деятельности организации (заработная плата, аренда </w:t>
      </w:r>
      <w:proofErr w:type="gramStart"/>
      <w:r w:rsidRPr="00D768C6">
        <w:rPr>
          <w:rFonts w:ascii="Cambria" w:eastAsia="MS Mincho" w:hAnsi="Cambria" w:cs="Times New Roman"/>
          <w:sz w:val="24"/>
          <w:szCs w:val="24"/>
        </w:rPr>
        <w:t>офиса,  расходы</w:t>
      </w:r>
      <w:proofErr w:type="gramEnd"/>
      <w:r w:rsidRPr="00D768C6">
        <w:rPr>
          <w:rFonts w:ascii="Cambria" w:eastAsia="MS Mincho" w:hAnsi="Cambria" w:cs="Times New Roman"/>
          <w:sz w:val="24"/>
          <w:szCs w:val="24"/>
        </w:rPr>
        <w:t xml:space="preserve"> на оборудование офисов и покупку офисной мебели)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прямую гуманитарную и иную материальную помощь, а также расходы на оказание экстренной медицинской помощи отдельно взятым лицам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вручение денежных премий за участие в мероприятиях проекта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издание книг и производство CD-дисков, разработка интернет-сайтов (если отсутствует иная деятельность по проекту)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академические исследования 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коммерческие проекты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КРИТЕРИИ ОЦЕНКИ ПРОЕКТОВ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F9AD2" wp14:editId="43A33644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9845" r="15875" b="2095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648C" id="AutoShape 12" o:spid="_x0000_s1026" type="#_x0000_t32" style="position:absolute;margin-left:.75pt;margin-top:2.95pt;width:47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+1pQIAAC8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b9Hfta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t xml:space="preserve">Проекты, поступившие на Конкурс, оценивают независимые эксперты. 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При рассмотрении заявок Экспертный совет руководствуется следующими критериями:</w:t>
      </w: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реалистичность проекта, конкретный и значимый результат: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сформулированной и обоснованной проблемы </w:t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соответствуют решаемой проблеме </w:t>
      </w: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измеримость и конкретность ожидаемых результатов</w:t>
      </w: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68C6" w:rsidRPr="00D768C6" w:rsidRDefault="00D768C6" w:rsidP="00D768C6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перспективы дальнейшего самостоятельного </w:t>
      </w:r>
      <w:proofErr w:type="gramStart"/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проекта</w:t>
      </w:r>
      <w:proofErr w:type="gramEnd"/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bCs/>
          <w:iCs/>
          <w:sz w:val="24"/>
          <w:szCs w:val="24"/>
        </w:rPr>
      </w:pPr>
      <w:r w:rsidRPr="00D768C6">
        <w:rPr>
          <w:rFonts w:ascii="Cambria" w:eastAsia="MS Mincho" w:hAnsi="Cambria" w:cs="Times New Roman"/>
          <w:b/>
          <w:bCs/>
          <w:iCs/>
          <w:sz w:val="24"/>
          <w:szCs w:val="24"/>
        </w:rPr>
        <w:t>Степень разработанности проектной идеи: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оптимальность выбранной стратегии для достижения цели 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новизна и оригинальность проекта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наличие анализа рисков и угроз, а также мер по их преодолению 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наличие индикаторов (количественных и качественных), по которым возможно определить эффективность проекта 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Экономическая эффективность проекта: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соотношение затрат и результатов проекта 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завышенная стоимость товаров и услуг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привлечение средств из других источников на реализацию или развитие проекта </w:t>
      </w:r>
    </w:p>
    <w:p w:rsidR="00D768C6" w:rsidRPr="00D768C6" w:rsidRDefault="00D768C6" w:rsidP="00D768C6">
      <w:pPr>
        <w:keepNext/>
        <w:spacing w:before="240" w:after="0" w:line="240" w:lineRule="auto"/>
        <w:jc w:val="both"/>
        <w:outlineLvl w:val="3"/>
        <w:rPr>
          <w:rFonts w:ascii="Cambria" w:eastAsia="MS Mincho" w:hAnsi="Cambria" w:cs="Times New Roman"/>
          <w:b/>
          <w:iCs/>
          <w:sz w:val="24"/>
          <w:szCs w:val="24"/>
        </w:rPr>
      </w:pPr>
      <w:r w:rsidRPr="00D768C6">
        <w:rPr>
          <w:rFonts w:ascii="Cambria" w:eastAsia="MS Mincho" w:hAnsi="Cambria" w:cs="Times New Roman"/>
          <w:b/>
          <w:iCs/>
          <w:sz w:val="24"/>
          <w:szCs w:val="24"/>
        </w:rPr>
        <w:t>Квалификация исполнителей проекта: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70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опыт работы штатных и привлеченных сотрудников по проблематике проекта 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70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привлечение волонтеров и их роль в проекте</w:t>
      </w:r>
    </w:p>
    <w:p w:rsidR="00D768C6" w:rsidRPr="00D768C6" w:rsidRDefault="00D768C6" w:rsidP="00D768C6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170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наличие партнеров и их роль в проекте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>ОПРЕДЕЛЕНИЕ ПОБЕДИТЕЛЕЙ И ФИНАНСИРОВАНИЕ ПРОЕКТОВ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5AF95" wp14:editId="430DE203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4130" r="15875" b="266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16A9" id="AutoShape 15" o:spid="_x0000_s1026" type="#_x0000_t32" style="position:absolute;margin-left:.75pt;margin-top:2.95pt;width:47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yMedqa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t>По итогам экспертизы формируется рейтинговый список проектов на основании выставленных баллов.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lastRenderedPageBreak/>
        <w:t xml:space="preserve">Организации, проекты которых попали в первые 50% рейтингового списка, объявляются </w:t>
      </w:r>
      <w:proofErr w:type="gramStart"/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t>финалистами  и</w:t>
      </w:r>
      <w:proofErr w:type="gramEnd"/>
      <w:r w:rsidRPr="00D768C6">
        <w:rPr>
          <w:rFonts w:ascii="Cambria" w:eastAsia="MS Mincho" w:hAnsi="Cambria" w:cs="Times New Roman"/>
          <w:sz w:val="24"/>
          <w:szCs w:val="24"/>
          <w:lang w:eastAsia="ar-SA"/>
        </w:rPr>
        <w:t xml:space="preserve"> дорабатывают проекты в соответствии с рекомендациями экспертов в установленные сроки. 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  <w:t xml:space="preserve">По результатам доработки Экспертный совет определяет победителей Конкурса. 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КАЛЕНДАРЬ КОНКУРСА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462BD" wp14:editId="6B6C915F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4765" r="15875" b="260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399F" id="AutoShape 8" o:spid="_x0000_s1026" type="#_x0000_t32" style="position:absolute;margin-left:.75pt;margin-top:2.95pt;width:47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" strokecolor="#2e5cb8" strokeweight="1.5pt">
                <o:extrusion v:ext="view" backdepth=".75mm" color="#2e5cb8" on="t"/>
              </v:shape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D768C6" w:rsidRPr="00D768C6" w:rsidTr="004920EE">
        <w:tc>
          <w:tcPr>
            <w:tcW w:w="9498" w:type="dxa"/>
            <w:gridSpan w:val="2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8"/>
                <w:szCs w:val="28"/>
                <w:lang w:eastAsia="ru-RU"/>
              </w:rPr>
              <w:t>2015 год</w:t>
            </w:r>
          </w:p>
        </w:tc>
      </w:tr>
      <w:tr w:rsidR="00D768C6" w:rsidRPr="00D768C6" w:rsidTr="004920EE">
        <w:trPr>
          <w:trHeight w:val="686"/>
        </w:trPr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14 сентября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Старт Конкурса, пресс-релиз на официальном сайте Компании </w:t>
            </w:r>
            <w:hyperlink r:id="rId6" w:history="1">
              <w:r w:rsidRPr="00D768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http://www.nornik.ru/</w:t>
              </w:r>
            </w:hyperlink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14-2</w:t>
            </w: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val="en-US" w:eastAsia="ru-RU"/>
              </w:rPr>
              <w:t>2</w:t>
            </w: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 xml:space="preserve"> сентября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Презентации Конкурса </w:t>
            </w:r>
          </w:p>
          <w:p w:rsidR="00D768C6" w:rsidRPr="00D768C6" w:rsidRDefault="00D768C6" w:rsidP="00D768C6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 по заполнению проектных заявок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222"/>
              </w:tabs>
              <w:spacing w:after="0" w:line="240" w:lineRule="auto"/>
              <w:ind w:left="394" w:hanging="360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14 сентября–9 ноября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44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проектов, к</w:t>
            </w: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онсультации участников,</w:t>
            </w:r>
            <w:r w:rsidRPr="00D768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прием заявок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 xml:space="preserve">9 ноября 2015 г. до 17.00 час. 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приема заявок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до 13 ноября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экспертиза заявок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16–27 ноября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проектов экспертами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30 ноября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рейтинга проектов на сайте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1-11 декабря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Доработка проектов финалистами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11 декабря 2015 г. до 17.00 час.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Прием проектов финалистами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14-24 декабря 2015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Экспертный совет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25 декабря 2014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победителей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февраль 2016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Тренинг по управлению и продвижению проектов для победителей</w:t>
            </w:r>
          </w:p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«Работа над ошибками» для участников Конкурса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до 1 марта 2016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 с победителями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1 марта 2016 г.–1 марта 2017 г.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6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C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победителями</w:t>
            </w:r>
          </w:p>
        </w:tc>
      </w:tr>
      <w:tr w:rsidR="00D768C6" w:rsidRPr="00D768C6" w:rsidTr="004920EE">
        <w:tc>
          <w:tcPr>
            <w:tcW w:w="354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</w:pPr>
            <w:r w:rsidRPr="00D768C6">
              <w:rPr>
                <w:rFonts w:ascii="Times New Roman" w:eastAsia="Times New Roman" w:hAnsi="Times New Roman" w:cs="Times New Roman"/>
                <w:b/>
                <w:color w:val="2E5CB8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5954" w:type="dxa"/>
            <w:shd w:val="clear" w:color="auto" w:fill="auto"/>
          </w:tcPr>
          <w:p w:rsidR="00D768C6" w:rsidRPr="00D768C6" w:rsidRDefault="00D768C6" w:rsidP="00D768C6">
            <w:pPr>
              <w:tabs>
                <w:tab w:val="left" w:pos="459"/>
              </w:tabs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sz w:val="24"/>
                <w:szCs w:val="24"/>
              </w:rPr>
              <w:t>Прием содержательных и финансовых отчетов о реализации проектов</w:t>
            </w:r>
          </w:p>
        </w:tc>
      </w:tr>
    </w:tbl>
    <w:p w:rsidR="00D768C6" w:rsidRPr="00D768C6" w:rsidRDefault="00D768C6" w:rsidP="00D76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ЗАКЛЮЧЕНИЕ ДОГОВОРОВ С ПОБЕДИТЕЛЯМИ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1E9DD" wp14:editId="2D45A2F8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4765" r="15875" b="2603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6F30" id="AutoShape 9" o:spid="_x0000_s1026" type="#_x0000_t32" style="position:absolute;margin-left:.75pt;margin-top:2.95pt;width:47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VJowIAAC4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  <w:t xml:space="preserve">Заключение договора на финансирование проектов победителей происходит после официального объявления победителей на сайте Компании. 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  <w:r w:rsidRPr="00D768C6">
        <w:rPr>
          <w:rFonts w:ascii="Cambria" w:eastAsia="Arial" w:hAnsi="Cambria" w:cs="Times New Roman"/>
          <w:sz w:val="24"/>
          <w:szCs w:val="24"/>
          <w:lang w:eastAsia="ar-SA"/>
        </w:rPr>
        <w:t>Реализация проектов осуществляется на основании заключенного договора между Компанией и организациями-победителями.</w:t>
      </w: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Arial" w:hAnsi="Cambria" w:cs="Times New Roman"/>
          <w:bCs/>
          <w:sz w:val="24"/>
          <w:szCs w:val="24"/>
          <w:lang w:eastAsia="ar-SA"/>
        </w:rPr>
      </w:pPr>
    </w:p>
    <w:p w:rsidR="00D768C6" w:rsidRPr="00D768C6" w:rsidRDefault="00D768C6" w:rsidP="00D768C6">
      <w:pPr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  <w:r w:rsidRPr="00D768C6">
        <w:rPr>
          <w:rFonts w:ascii="Cambria" w:eastAsia="Arial" w:hAnsi="Cambria" w:cs="Times New Roman"/>
          <w:sz w:val="24"/>
          <w:szCs w:val="24"/>
          <w:lang w:eastAsia="ar-SA"/>
        </w:rPr>
        <w:t>Для заключения договора организации-победителю необходимо предоставить оригиналы или заверенные копии: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Symbol" w:eastAsia="MS Mincho" w:hAnsi="Symbol" w:cs="Symbol"/>
          <w:color w:val="000000"/>
          <w:sz w:val="24"/>
          <w:szCs w:val="24"/>
        </w:rPr>
        <w:t></w:t>
      </w:r>
      <w:r w:rsidRPr="00D768C6">
        <w:rPr>
          <w:rFonts w:ascii="Symbol" w:eastAsia="MS Mincho" w:hAnsi="Symbol" w:cs="Symbol"/>
          <w:color w:val="000000"/>
          <w:sz w:val="24"/>
          <w:szCs w:val="24"/>
        </w:rPr>
        <w:tab/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учредительных документов (устав, свидетельство о государственной регистрации и др.)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Symbol" w:eastAsia="MS Mincho" w:hAnsi="Symbol" w:cs="Symbol"/>
          <w:color w:val="000000"/>
          <w:sz w:val="24"/>
          <w:szCs w:val="24"/>
        </w:rPr>
        <w:t></w:t>
      </w:r>
      <w:r w:rsidRPr="00D768C6">
        <w:rPr>
          <w:rFonts w:ascii="Symbol" w:eastAsia="MS Mincho" w:hAnsi="Symbol" w:cs="Symbol"/>
          <w:color w:val="000000"/>
          <w:sz w:val="24"/>
          <w:szCs w:val="24"/>
        </w:rPr>
        <w:tab/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лицензии, патенты и т.п. - при заключении договоров о выполнении   работ, оказании услуг и т.п., требующих в соответствии с действующим законодательством наличия соответствующего разрешения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Symbol" w:eastAsia="MS Mincho" w:hAnsi="Symbol" w:cs="Symbol"/>
          <w:color w:val="000000"/>
          <w:sz w:val="24"/>
          <w:szCs w:val="24"/>
        </w:rPr>
        <w:t></w:t>
      </w:r>
      <w:r w:rsidRPr="00D768C6">
        <w:rPr>
          <w:rFonts w:ascii="Symbol" w:eastAsia="MS Mincho" w:hAnsi="Symbol" w:cs="Symbol"/>
          <w:color w:val="000000"/>
          <w:sz w:val="24"/>
          <w:szCs w:val="24"/>
        </w:rPr>
        <w:tab/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выписки из решения органа управления организации-заявителя, к компетенции которого уставом отнесен вопрос об избрании (назначении) единоличного исполнительного органа (директора, генерального директора)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Symbol" w:eastAsia="MS Mincho" w:hAnsi="Symbol" w:cs="Symbol"/>
          <w:color w:val="000000"/>
          <w:sz w:val="24"/>
          <w:szCs w:val="24"/>
        </w:rPr>
        <w:lastRenderedPageBreak/>
        <w:t></w:t>
      </w:r>
      <w:r w:rsidRPr="00D768C6">
        <w:rPr>
          <w:rFonts w:ascii="Symbol" w:eastAsia="MS Mincho" w:hAnsi="Symbol" w:cs="Symbol"/>
          <w:color w:val="000000"/>
          <w:sz w:val="24"/>
          <w:szCs w:val="24"/>
        </w:rPr>
        <w:tab/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доверенности на заключение договора (в случае, если договор подписывается не единоличным исполнительным органом организации-заявителя)</w:t>
      </w:r>
    </w:p>
    <w:p w:rsidR="00D768C6" w:rsidRPr="00D768C6" w:rsidRDefault="00D768C6" w:rsidP="00D768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Symbol" w:eastAsia="MS Mincho" w:hAnsi="Symbol" w:cs="Symbol"/>
          <w:color w:val="000000"/>
          <w:sz w:val="24"/>
          <w:szCs w:val="24"/>
        </w:rPr>
        <w:t></w:t>
      </w:r>
      <w:r w:rsidRPr="00D768C6">
        <w:rPr>
          <w:rFonts w:ascii="Symbol" w:eastAsia="MS Mincho" w:hAnsi="Symbol" w:cs="Symbol"/>
          <w:color w:val="000000"/>
          <w:sz w:val="24"/>
          <w:szCs w:val="24"/>
        </w:rPr>
        <w:tab/>
      </w: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>бухгалтерского баланса с отметкой налогового органа на последнюю отчетную дату</w:t>
      </w:r>
    </w:p>
    <w:p w:rsidR="00D768C6" w:rsidRPr="00D768C6" w:rsidRDefault="00D768C6" w:rsidP="00D768C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MS Mincho" w:hAnsi="Cambria" w:cs="Times New Roman"/>
          <w:color w:val="000000"/>
          <w:sz w:val="24"/>
          <w:szCs w:val="24"/>
        </w:rPr>
      </w:pPr>
      <w:r w:rsidRPr="00D768C6">
        <w:rPr>
          <w:rFonts w:ascii="Cambria" w:eastAsia="MS Mincho" w:hAnsi="Cambria" w:cs="Times New Roman"/>
          <w:color w:val="000000"/>
          <w:sz w:val="24"/>
          <w:szCs w:val="24"/>
        </w:rPr>
        <w:t xml:space="preserve">банковские реквизиты организации (справка из банка) </w:t>
      </w:r>
    </w:p>
    <w:p w:rsidR="00D768C6" w:rsidRPr="00D768C6" w:rsidRDefault="00D768C6" w:rsidP="00D768C6">
      <w:pPr>
        <w:tabs>
          <w:tab w:val="left" w:pos="360"/>
        </w:tabs>
        <w:suppressAutoHyphens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  <w:lang w:eastAsia="ar-SA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ТРЕБОВАНИЯ К ОТЧЕТНОСТИ ПО ПРОЕКТУ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9DC35" wp14:editId="3AD1CE79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7940" r="15875" b="2286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C906" id="AutoShape 14" o:spid="_x0000_s1026" type="#_x0000_t32" style="position:absolute;margin-left:.75pt;margin-top:2.95pt;width:47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jCpQIAAC8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oS8Ywq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 xml:space="preserve">Победители Конкурса должны предоставлять содержательные и финансовые отчеты по реализации проекта. </w:t>
      </w:r>
    </w:p>
    <w:p w:rsidR="00D768C6" w:rsidRPr="00D768C6" w:rsidRDefault="00D768C6" w:rsidP="00D768C6">
      <w:pPr>
        <w:tabs>
          <w:tab w:val="right" w:pos="9639"/>
        </w:tabs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</w:p>
    <w:p w:rsidR="00D768C6" w:rsidRPr="00D768C6" w:rsidRDefault="00D768C6" w:rsidP="00D768C6">
      <w:pPr>
        <w:tabs>
          <w:tab w:val="right" w:pos="9639"/>
        </w:tabs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  <w:r w:rsidRPr="00D768C6">
        <w:rPr>
          <w:rFonts w:ascii="Cambria" w:eastAsia="Arial" w:hAnsi="Cambria" w:cs="Times New Roman"/>
          <w:sz w:val="24"/>
          <w:szCs w:val="24"/>
          <w:lang w:eastAsia="ar-SA"/>
        </w:rPr>
        <w:t xml:space="preserve">Содержательный отчет включает перечень работ, мероприятий и результаты за отчетный период. Финансовый отчет содержит информацию о расходах по проекту, копии финансовых документов за отчетный период. </w:t>
      </w:r>
    </w:p>
    <w:p w:rsidR="00D768C6" w:rsidRPr="00D768C6" w:rsidRDefault="00D768C6" w:rsidP="00D768C6">
      <w:pPr>
        <w:tabs>
          <w:tab w:val="right" w:pos="9639"/>
        </w:tabs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</w:p>
    <w:p w:rsidR="00D768C6" w:rsidRPr="00D768C6" w:rsidRDefault="00D768C6" w:rsidP="00D768C6">
      <w:pPr>
        <w:tabs>
          <w:tab w:val="right" w:pos="9639"/>
        </w:tabs>
        <w:suppressAutoHyphens/>
        <w:spacing w:after="0" w:line="240" w:lineRule="auto"/>
        <w:jc w:val="both"/>
        <w:rPr>
          <w:rFonts w:ascii="Cambria" w:eastAsia="Arial" w:hAnsi="Cambria" w:cs="Times New Roman"/>
          <w:sz w:val="24"/>
          <w:szCs w:val="24"/>
          <w:lang w:eastAsia="ar-SA"/>
        </w:rPr>
      </w:pPr>
      <w:r w:rsidRPr="00D768C6">
        <w:rPr>
          <w:rFonts w:ascii="Cambria" w:eastAsia="Arial" w:hAnsi="Cambria" w:cs="Times New Roman"/>
          <w:sz w:val="24"/>
          <w:szCs w:val="24"/>
          <w:lang w:eastAsia="ar-SA"/>
        </w:rPr>
        <w:t xml:space="preserve">Промежуточные отчеты предоставляются в середине реализации проекта, а итоговые не позднее одного </w:t>
      </w:r>
      <w:proofErr w:type="gramStart"/>
      <w:r w:rsidRPr="00D768C6">
        <w:rPr>
          <w:rFonts w:ascii="Cambria" w:eastAsia="Arial" w:hAnsi="Cambria" w:cs="Times New Roman"/>
          <w:sz w:val="24"/>
          <w:szCs w:val="24"/>
          <w:lang w:eastAsia="ar-SA"/>
        </w:rPr>
        <w:t>месяца  после</w:t>
      </w:r>
      <w:proofErr w:type="gramEnd"/>
      <w:r w:rsidRPr="00D768C6">
        <w:rPr>
          <w:rFonts w:ascii="Cambria" w:eastAsia="Arial" w:hAnsi="Cambria" w:cs="Times New Roman"/>
          <w:sz w:val="24"/>
          <w:szCs w:val="24"/>
          <w:lang w:eastAsia="ar-SA"/>
        </w:rPr>
        <w:t xml:space="preserve"> завершения проекта. </w:t>
      </w: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</w:p>
    <w:p w:rsidR="00D768C6" w:rsidRPr="00D768C6" w:rsidRDefault="00D768C6" w:rsidP="00D768C6">
      <w:pPr>
        <w:spacing w:after="0" w:line="240" w:lineRule="auto"/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color w:val="2E5CB8"/>
          <w:sz w:val="28"/>
          <w:szCs w:val="28"/>
          <w:lang w:eastAsia="ru-RU"/>
        </w:rPr>
        <w:t xml:space="preserve">КОНСУЛЬТАЦИИ И КОНТАКТЫ 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ABD0B" wp14:editId="5163149B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6019800" cy="0"/>
                <wp:effectExtent l="9525" t="29845" r="15875" b="2095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E5CB8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2E5CB8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966C" id="AutoShape 10" o:spid="_x0000_s1026" type="#_x0000_t32" style="position:absolute;margin-left:.75pt;margin-top:2.95pt;width:47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" strokecolor="#2e5cb8" strokeweight="1.5pt">
                <o:extrusion v:ext="view" backdepth=".75mm" color="#2e5cb8" on="t"/>
              </v:shape>
            </w:pict>
          </mc:Fallback>
        </mc:AlternateConten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Консультации по участию в Конкурсе, а также прием заявок осуществляется по следующим адресам:</w:t>
      </w: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(Адреса и контакты)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br w:type="page"/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4"/>
          <w:szCs w:val="24"/>
          <w:u w:val="single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  <w:u w:val="single"/>
        </w:rPr>
        <w:lastRenderedPageBreak/>
        <w:t>Приложение №1 к положению о конкурсе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768C6" w:rsidRPr="00D768C6" w:rsidRDefault="00D768C6" w:rsidP="00D768C6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ЗАЯВКА НА УЧАСТИЕ В КОНКУРСЕ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544"/>
      </w:tblGrid>
      <w:tr w:rsidR="00D768C6" w:rsidRPr="00D768C6" w:rsidTr="004920EE">
        <w:trPr>
          <w:trHeight w:val="70"/>
        </w:trPr>
        <w:tc>
          <w:tcPr>
            <w:tcW w:w="2977" w:type="dxa"/>
            <w:tcBorders>
              <w:bottom w:val="nil"/>
            </w:tcBorders>
            <w:shd w:val="clear" w:color="auto" w:fill="548DD4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-250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 xml:space="preserve">РАЗДЕЛ </w:t>
            </w: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  <w:t>I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shd w:val="clear" w:color="auto" w:fill="548DD4"/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>КАРТОЧКА ПРОЕКТА</w:t>
            </w:r>
          </w:p>
        </w:tc>
      </w:tr>
      <w:tr w:rsidR="00D768C6" w:rsidRPr="00D768C6" w:rsidTr="004920EE">
        <w:trPr>
          <w:trHeight w:val="70"/>
        </w:trPr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18"/>
                <w:szCs w:val="18"/>
              </w:rPr>
            </w:pPr>
            <w:r w:rsidRPr="00D768C6">
              <w:rPr>
                <w:rFonts w:ascii="Cambria" w:eastAsia="MS Mincho" w:hAnsi="Cambria" w:cs="Times New Roman"/>
                <w:i/>
                <w:sz w:val="18"/>
                <w:szCs w:val="18"/>
              </w:rPr>
              <w:t xml:space="preserve">Регистрационный номер заявки 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18"/>
                <w:szCs w:val="18"/>
              </w:rPr>
            </w:pPr>
          </w:p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18"/>
                <w:szCs w:val="18"/>
              </w:rPr>
              <w:t xml:space="preserve">(заполняется сотрудником компании) </w:t>
            </w:r>
          </w:p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70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Организация-заявитель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5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Должность в организации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153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vMerge w:val="restart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Финансовое обеспечение проекта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 xml:space="preserve">Запрашиваемая сумма </w:t>
            </w:r>
          </w:p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 xml:space="preserve"> (в руб.)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34"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Полная стоимость проекта</w:t>
            </w:r>
          </w:p>
          <w:p w:rsidR="00D768C6" w:rsidRPr="00D768C6" w:rsidRDefault="00D768C6" w:rsidP="00D768C6">
            <w:pPr>
              <w:spacing w:after="0" w:line="240" w:lineRule="auto"/>
              <w:ind w:left="34"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(в руб.)</w:t>
            </w:r>
          </w:p>
        </w:tc>
      </w:tr>
      <w:tr w:rsidR="00D768C6" w:rsidRPr="00D768C6" w:rsidTr="004920EE">
        <w:tc>
          <w:tcPr>
            <w:tcW w:w="2977" w:type="dxa"/>
            <w:vMerge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34"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</w:p>
        </w:tc>
      </w:tr>
      <w:tr w:rsidR="00D768C6" w:rsidRPr="00D768C6" w:rsidTr="004920EE">
        <w:tc>
          <w:tcPr>
            <w:tcW w:w="2977" w:type="dxa"/>
            <w:vMerge w:val="restart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33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Начало реализации проекта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34" w:right="-68"/>
              <w:jc w:val="center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Окончание реализации проекта</w:t>
            </w:r>
          </w:p>
        </w:tc>
      </w:tr>
      <w:tr w:rsidR="00D768C6" w:rsidRPr="00D768C6" w:rsidTr="004920EE">
        <w:tc>
          <w:tcPr>
            <w:tcW w:w="2977" w:type="dxa"/>
            <w:vMerge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34" w:right="-68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iCs/>
                <w:sz w:val="20"/>
                <w:szCs w:val="20"/>
              </w:rPr>
              <w:t>Опишите суть, участников и предполагаемый результат проекта (объем - 3-5 предложений)</w:t>
            </w: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33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Партнеры проекта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Опишите организации (название) и их вклад в реализацию вашего проекта</w:t>
            </w:r>
          </w:p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iCs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color w:val="FF0000"/>
                <w:sz w:val="20"/>
                <w:szCs w:val="20"/>
              </w:rPr>
              <w:t>*подрядчики, которые оказывают услуги за денежные средства, – это не партнеры!!!</w:t>
            </w:r>
          </w:p>
        </w:tc>
      </w:tr>
      <w:tr w:rsidR="00D768C6" w:rsidRPr="00D768C6" w:rsidTr="004920EE">
        <w:tc>
          <w:tcPr>
            <w:tcW w:w="2977" w:type="dxa"/>
            <w:tcBorders>
              <w:bottom w:val="nil"/>
            </w:tcBorders>
            <w:shd w:val="clear" w:color="auto" w:fill="548DD4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-250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 xml:space="preserve">РАЗДЕЛ </w:t>
            </w: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shd w:val="clear" w:color="auto" w:fill="548DD4"/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68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>ИНФОРМАЦИЯ ОБ ОРГАНИЗАЦИИ-ЗАЯВИТЕЛЕ</w:t>
            </w:r>
          </w:p>
        </w:tc>
      </w:tr>
      <w:tr w:rsidR="00D768C6" w:rsidRPr="00D768C6" w:rsidTr="004920EE">
        <w:trPr>
          <w:trHeight w:val="290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Организация-заявитель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left="176" w:right="-70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96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70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90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>Фактический адрес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70"/>
              <w:jc w:val="center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/>
                <w:bCs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 xml:space="preserve">Телефон\факс </w:t>
            </w:r>
            <w:r w:rsidRPr="00D768C6">
              <w:rPr>
                <w:rFonts w:ascii="Cambria" w:eastAsia="MS Mincho" w:hAnsi="Cambria" w:cs="Times New Roman"/>
                <w:bCs/>
                <w:iCs/>
                <w:sz w:val="20"/>
                <w:szCs w:val="20"/>
              </w:rPr>
              <w:t xml:space="preserve">(+ код города), 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>электронный адрес (</w:t>
            </w: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  <w:lang w:val="en-US"/>
              </w:rPr>
              <w:t>e</w:t>
            </w: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>-</w:t>
            </w: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  <w:lang w:val="en-US"/>
              </w:rPr>
              <w:t>mail</w:t>
            </w: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bCs/>
                <w:iCs/>
                <w:sz w:val="24"/>
                <w:szCs w:val="24"/>
              </w:rPr>
              <w:t>Банковские реквизиты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Счет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Наименование банка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Кор/счет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БИК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ИНН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262"/>
        </w:trPr>
        <w:tc>
          <w:tcPr>
            <w:tcW w:w="2977" w:type="dxa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bCs/>
                <w:i/>
                <w:iCs/>
                <w:sz w:val="20"/>
                <w:szCs w:val="20"/>
              </w:rPr>
              <w:t>КПП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outlineLvl w:val="4"/>
              <w:rPr>
                <w:rFonts w:ascii="Cambria" w:eastAsia="MS Mincho" w:hAnsi="Cambria" w:cs="Times New Roman"/>
                <w:bCs/>
                <w:iCs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Фамилия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lastRenderedPageBreak/>
              <w:t>Имя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Отчество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Должность в организации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Бухгалтер организации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Фамилия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Имя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sz w:val="20"/>
                <w:szCs w:val="20"/>
              </w:rPr>
              <w:t>Отчество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Должность в организации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9781" w:type="dxa"/>
            <w:gridSpan w:val="3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bCs/>
                <w:sz w:val="24"/>
                <w:szCs w:val="24"/>
              </w:rPr>
              <w:t>Информация о деятельности организации:</w:t>
            </w:r>
          </w:p>
        </w:tc>
      </w:tr>
      <w:tr w:rsidR="00D768C6" w:rsidRPr="00D768C6" w:rsidTr="004920EE">
        <w:tc>
          <w:tcPr>
            <w:tcW w:w="2977" w:type="dxa"/>
            <w:vAlign w:val="center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Дата создания,  миссия организации, основная деятельность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Объем не более 0,5 стр.</w:t>
            </w:r>
          </w:p>
        </w:tc>
      </w:tr>
      <w:tr w:rsidR="00D768C6" w:rsidRPr="00D768C6" w:rsidTr="004920EE">
        <w:tc>
          <w:tcPr>
            <w:tcW w:w="2977" w:type="dxa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bCs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Основные достижения:  реализованные акции и проекты</w:t>
            </w:r>
          </w:p>
        </w:tc>
        <w:tc>
          <w:tcPr>
            <w:tcW w:w="6804" w:type="dxa"/>
            <w:gridSpan w:val="2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i/>
                <w:color w:val="000000"/>
                <w:sz w:val="20"/>
                <w:szCs w:val="20"/>
              </w:rPr>
              <w:t>Объем не более 0,5 стр.</w:t>
            </w:r>
          </w:p>
        </w:tc>
      </w:tr>
    </w:tbl>
    <w:p w:rsidR="00D768C6" w:rsidRPr="00D768C6" w:rsidRDefault="00D768C6" w:rsidP="00D768C6">
      <w:pPr>
        <w:keepNext/>
        <w:spacing w:after="0" w:line="240" w:lineRule="auto"/>
        <w:outlineLvl w:val="3"/>
        <w:rPr>
          <w:rFonts w:ascii="Cambria" w:eastAsia="MS Mincho" w:hAnsi="Cambria" w:cs="Times New Roman"/>
          <w:bCs/>
          <w:color w:val="000000"/>
          <w:sz w:val="24"/>
          <w:szCs w:val="24"/>
        </w:rPr>
      </w:pPr>
    </w:p>
    <w:p w:rsidR="00D768C6" w:rsidRPr="00D768C6" w:rsidRDefault="00D768C6" w:rsidP="00D768C6">
      <w:pPr>
        <w:spacing w:after="12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D768C6">
        <w:rPr>
          <w:rFonts w:ascii="Cambria" w:eastAsia="Calibri" w:hAnsi="Cambria" w:cs="Times New Roman"/>
          <w:sz w:val="24"/>
          <w:szCs w:val="24"/>
        </w:rPr>
        <w:t xml:space="preserve">Руководитель организации                         _____________________ </w:t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  <w:t>(Ф.И.О.)</w:t>
      </w:r>
    </w:p>
    <w:p w:rsidR="00D768C6" w:rsidRPr="00D768C6" w:rsidRDefault="00D768C6" w:rsidP="00D768C6">
      <w:pPr>
        <w:spacing w:after="120" w:line="240" w:lineRule="auto"/>
        <w:ind w:left="4248" w:firstLine="708"/>
        <w:contextualSpacing/>
        <w:rPr>
          <w:rFonts w:ascii="Cambria" w:eastAsia="Calibri" w:hAnsi="Cambria" w:cs="Times New Roman"/>
          <w:i/>
          <w:sz w:val="20"/>
          <w:szCs w:val="20"/>
        </w:rPr>
      </w:pPr>
      <w:r w:rsidRPr="00D768C6">
        <w:rPr>
          <w:rFonts w:ascii="Cambria" w:eastAsia="Calibri" w:hAnsi="Cambria" w:cs="Times New Roman"/>
          <w:i/>
          <w:sz w:val="20"/>
          <w:szCs w:val="20"/>
        </w:rPr>
        <w:t>(подпись)</w:t>
      </w:r>
    </w:p>
    <w:p w:rsidR="00D768C6" w:rsidRPr="00D768C6" w:rsidRDefault="00D768C6" w:rsidP="00D768C6">
      <w:pPr>
        <w:spacing w:after="12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D768C6">
        <w:rPr>
          <w:rFonts w:ascii="Cambria" w:eastAsia="Calibri" w:hAnsi="Cambria" w:cs="Times New Roman"/>
          <w:sz w:val="24"/>
          <w:szCs w:val="24"/>
        </w:rPr>
        <w:t>Главный бухгалтер</w:t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  <w:t xml:space="preserve">_____________________ </w:t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</w:r>
      <w:r w:rsidRPr="00D768C6">
        <w:rPr>
          <w:rFonts w:ascii="Cambria" w:eastAsia="Calibri" w:hAnsi="Cambria" w:cs="Times New Roman"/>
          <w:sz w:val="24"/>
          <w:szCs w:val="24"/>
        </w:rPr>
        <w:tab/>
        <w:t>(Ф.И.О.)</w:t>
      </w:r>
    </w:p>
    <w:p w:rsidR="00D768C6" w:rsidRPr="00D768C6" w:rsidRDefault="00D768C6" w:rsidP="00D768C6">
      <w:pPr>
        <w:spacing w:after="120" w:line="240" w:lineRule="auto"/>
        <w:ind w:left="4248" w:firstLine="708"/>
        <w:contextualSpacing/>
        <w:rPr>
          <w:rFonts w:ascii="Cambria" w:eastAsia="Calibri" w:hAnsi="Cambria" w:cs="Times New Roman"/>
          <w:i/>
          <w:sz w:val="20"/>
          <w:szCs w:val="20"/>
        </w:rPr>
      </w:pPr>
      <w:r w:rsidRPr="00D768C6">
        <w:rPr>
          <w:rFonts w:ascii="Cambria" w:eastAsia="Calibri" w:hAnsi="Cambria" w:cs="Times New Roman"/>
          <w:i/>
          <w:sz w:val="20"/>
          <w:szCs w:val="20"/>
        </w:rPr>
        <w:t>(подпись)</w:t>
      </w:r>
    </w:p>
    <w:p w:rsidR="00D768C6" w:rsidRPr="00D768C6" w:rsidRDefault="00D768C6" w:rsidP="00D768C6">
      <w:pPr>
        <w:spacing w:after="120" w:line="240" w:lineRule="auto"/>
        <w:contextualSpacing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Cs/>
          <w:color w:val="000000"/>
          <w:sz w:val="24"/>
          <w:szCs w:val="24"/>
        </w:rPr>
        <w:t>М.П.</w:t>
      </w:r>
      <w:r w:rsidRPr="00D768C6">
        <w:rPr>
          <w:rFonts w:ascii="Cambria" w:eastAsia="MS Mincho" w:hAnsi="Cambria" w:cs="Times New Roman"/>
          <w:bCs/>
          <w:color w:val="000000"/>
          <w:sz w:val="24"/>
          <w:szCs w:val="24"/>
        </w:rPr>
        <w:tab/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D768C6" w:rsidRPr="00D768C6" w:rsidTr="004920EE">
        <w:trPr>
          <w:trHeight w:val="70"/>
        </w:trPr>
        <w:tc>
          <w:tcPr>
            <w:tcW w:w="3119" w:type="dxa"/>
            <w:shd w:val="clear" w:color="auto" w:fill="548DD4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-250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lastRenderedPageBreak/>
              <w:t xml:space="preserve">РАЗДЕЛ </w:t>
            </w: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4" w:type="dxa"/>
            <w:shd w:val="clear" w:color="auto" w:fill="548DD4"/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>ОПИСАНИЕ ПРОЕКТА</w:t>
            </w:r>
          </w:p>
        </w:tc>
      </w:tr>
    </w:tbl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АКТУАЛЬНОСТЬ ПРОЕКТА 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>(не более 0,5 стр.)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Проблема, на решение которой направлен проект, – разница между тем, как должно быть, и тем, как есть сейчас. Проект должен быть актуален 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для конкретной территории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(город, район, двор и др.) 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ЦЕЛЬ И ЗАДАЧИ ПРОЕКТА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left="720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Цель – для чего реализуется проект (социальная миссия). 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>Задачи – конкретные и измеримые шаги по достижению цели.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ЦЕЛЕВАЯ АУДИТОРИЯ ПРОЕКТА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20"/>
        <w:jc w:val="both"/>
        <w:rPr>
          <w:rFonts w:ascii="Cambria" w:eastAsia="MS Mincho" w:hAnsi="Cambria" w:cs="Times New Roman"/>
          <w:i/>
          <w:color w:val="333333"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>Благополучатели – это те, на кого направлен проект. Почему выбрана данная целевая аудитория?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КОМАНДА ПРОЕКТА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>Сотрудники организации и/или привлеченные специалисты, которые будут реализовывать проект: Ф.И.О., должность в организации, зона ответственности в проекте.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>Как и из каких организаций будут привлекаться волонтеры и их роль в проекте?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Какую деятельность будут осуществлять партнеры проекта?  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ОПИСАНИЕ И ПЛАН-ГРАФИК РЕАЛИЗАЦИИ ПРОЕКТА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Подробное описание деятельности по проекту (о чем проект?) 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План-график реализации проекта разделить на три этапа: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I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 этап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–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например,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презентация проекта для целевой группы, отбор участников, приобретение оборудования, ремонтные работы и т.д.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  <w:lang w:val="en-US"/>
        </w:rPr>
        <w:t>II</w:t>
      </w: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 этап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– основные мероприятия проекта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color w:val="000000"/>
          <w:sz w:val="24"/>
          <w:szCs w:val="24"/>
          <w:lang w:val="en-US"/>
        </w:rPr>
        <w:t>III</w:t>
      </w:r>
      <w:r w:rsidRPr="00D768C6">
        <w:rPr>
          <w:rFonts w:ascii="Cambria" w:eastAsia="MS Mincho" w:hAnsi="Cambria" w:cs="Times New Roman"/>
          <w:b/>
          <w:i/>
          <w:color w:val="000000"/>
          <w:sz w:val="24"/>
          <w:szCs w:val="24"/>
        </w:rPr>
        <w:t xml:space="preserve"> этап</w:t>
      </w:r>
      <w:r w:rsidRPr="00D768C6">
        <w:rPr>
          <w:rFonts w:ascii="Cambria" w:eastAsia="MS Mincho" w:hAnsi="Cambria" w:cs="Times New Roman"/>
          <w:i/>
          <w:color w:val="000000"/>
          <w:sz w:val="24"/>
          <w:szCs w:val="24"/>
        </w:rPr>
        <w:t xml:space="preserve">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–</w:t>
      </w:r>
      <w:r w:rsidRPr="00D768C6">
        <w:rPr>
          <w:rFonts w:ascii="Cambria" w:eastAsia="MS Mincho" w:hAnsi="Cambria" w:cs="Times New Roman"/>
          <w:i/>
          <w:color w:val="000000"/>
          <w:sz w:val="24"/>
          <w:szCs w:val="24"/>
        </w:rPr>
        <w:t xml:space="preserve"> например, подведение итогов проекта, презентация результатов проекта в местном сообществе (через СМИ, Интернет, специальные мероприятия), поиск возможностей для дальнейшей реализации проекта.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</w:t>
      </w:r>
    </w:p>
    <w:p w:rsidR="00D768C6" w:rsidRPr="00D768C6" w:rsidRDefault="00D768C6" w:rsidP="00D768C6">
      <w:pPr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Так же в план-график мероприятий необходимо включить подготовку и </w:t>
      </w:r>
      <w:proofErr w:type="gramStart"/>
      <w:r w:rsidRPr="00D768C6">
        <w:rPr>
          <w:rFonts w:ascii="Cambria" w:eastAsia="MS Mincho" w:hAnsi="Cambria" w:cs="Times New Roman"/>
          <w:i/>
          <w:sz w:val="24"/>
          <w:szCs w:val="24"/>
        </w:rPr>
        <w:t>предоставление  промежуточного</w:t>
      </w:r>
      <w:proofErr w:type="gramEnd"/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и итогового содержательных и финансовых отчетов.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89"/>
        <w:gridCol w:w="2049"/>
        <w:gridCol w:w="2141"/>
      </w:tblGrid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768C6" w:rsidRPr="00D768C6" w:rsidTr="004920EE">
        <w:tc>
          <w:tcPr>
            <w:tcW w:w="9745" w:type="dxa"/>
            <w:gridSpan w:val="4"/>
            <w:shd w:val="clear" w:color="auto" w:fill="DBE5F1"/>
          </w:tcPr>
          <w:p w:rsidR="00D768C6" w:rsidRPr="00D768C6" w:rsidRDefault="00D768C6" w:rsidP="00D768C6">
            <w:pPr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34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1.1.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1.2.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9745" w:type="dxa"/>
            <w:gridSpan w:val="4"/>
            <w:shd w:val="clear" w:color="auto" w:fill="DBE5F1"/>
          </w:tcPr>
          <w:p w:rsidR="00D768C6" w:rsidRPr="00D768C6" w:rsidRDefault="00D768C6" w:rsidP="00D768C6">
            <w:pPr>
              <w:numPr>
                <w:ilvl w:val="0"/>
                <w:numId w:val="7"/>
              </w:numPr>
              <w:tabs>
                <w:tab w:val="left" w:pos="451"/>
              </w:tabs>
              <w:spacing w:after="0" w:line="240" w:lineRule="auto"/>
              <w:ind w:left="34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2.1.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2.2.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9745" w:type="dxa"/>
            <w:gridSpan w:val="4"/>
            <w:shd w:val="clear" w:color="auto" w:fill="DBE5F1"/>
          </w:tcPr>
          <w:p w:rsidR="00D768C6" w:rsidRPr="00D768C6" w:rsidRDefault="00D768C6" w:rsidP="00D768C6">
            <w:pPr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3.1.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111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3.2.</w:t>
            </w:r>
          </w:p>
        </w:tc>
        <w:tc>
          <w:tcPr>
            <w:tcW w:w="4265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spacing w:after="0" w:line="240" w:lineRule="auto"/>
        <w:ind w:left="1069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ind w:left="1069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br w:type="page"/>
      </w:r>
    </w:p>
    <w:p w:rsidR="00D768C6" w:rsidRPr="00D768C6" w:rsidRDefault="00D768C6" w:rsidP="00D768C6">
      <w:pPr>
        <w:numPr>
          <w:ilvl w:val="0"/>
          <w:numId w:val="6"/>
        </w:num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lastRenderedPageBreak/>
        <w:t xml:space="preserve">КЛЮЧЕВЫЕ МЕРОПРИЯТИЯ ПРОЕКТА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(самые яркие, особо значимые события проекта, от 1 до 5 мероприятий)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559"/>
        <w:gridCol w:w="1134"/>
        <w:gridCol w:w="2410"/>
      </w:tblGrid>
      <w:tr w:rsidR="00D768C6" w:rsidRPr="00D768C6" w:rsidTr="004920EE">
        <w:trPr>
          <w:cantSplit/>
          <w:trHeight w:val="185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  <w:t>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  <w:t>М</w:t>
            </w:r>
            <w:r w:rsidRPr="00D768C6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</w:rPr>
              <w:t>ероприятия</w:t>
            </w:r>
          </w:p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  <w:t>Место</w:t>
            </w:r>
          </w:p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  <w:proofErr w:type="gramStart"/>
            <w:r w:rsidRPr="00D768C6"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  <w:t>Участ-ники</w:t>
            </w:r>
            <w:proofErr w:type="gramEnd"/>
          </w:p>
          <w:p w:rsidR="00D768C6" w:rsidRPr="00D768C6" w:rsidRDefault="00D768C6" w:rsidP="00D768C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Calibri" w:hAnsi="Cambria" w:cs="Times New Roman"/>
                <w:iCs/>
                <w:color w:val="1D1B11"/>
                <w:sz w:val="24"/>
                <w:szCs w:val="24"/>
              </w:rPr>
              <w:t>(кто и кол-во)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proofErr w:type="gramStart"/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Инструменты  измерения</w:t>
            </w:r>
            <w:proofErr w:type="gramEnd"/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 xml:space="preserve"> результатов</w:t>
            </w:r>
          </w:p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(фото, анкеты,</w:t>
            </w:r>
          </w:p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рисунки и т.д.)</w:t>
            </w:r>
          </w:p>
        </w:tc>
      </w:tr>
      <w:tr w:rsidR="00D768C6" w:rsidRPr="00D768C6" w:rsidTr="004920EE">
        <w:tc>
          <w:tcPr>
            <w:tcW w:w="1134" w:type="dxa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8C6" w:rsidRPr="00D768C6" w:rsidRDefault="00D768C6" w:rsidP="00D768C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1134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Cambria" w:eastAsia="Calibri" w:hAnsi="Cambria" w:cs="Times New Roman"/>
                <w:b/>
                <w:iCs/>
                <w:color w:val="1D1B1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ПРОДВИЖЕНИЕ ПРОЕКТА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Как будет происходить информирование целевой аудитории и общественности о реализации проекта (например, презентация </w:t>
      </w:r>
      <w:proofErr w:type="gramStart"/>
      <w:r w:rsidRPr="00D768C6">
        <w:rPr>
          <w:rFonts w:ascii="Cambria" w:eastAsia="MS Mincho" w:hAnsi="Cambria" w:cs="Times New Roman"/>
          <w:i/>
          <w:sz w:val="24"/>
          <w:szCs w:val="24"/>
        </w:rPr>
        <w:t>проекта,  публикации</w:t>
      </w:r>
      <w:proofErr w:type="gramEnd"/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в СМИ, приглашение СМИ на мероприятия, размещение информации в социальных сетях).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left="720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426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РИСКИ ПРОЕКТА 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09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Какие события или обстоятельства могут повлиять на ход реализации проекта, и как команда будет их преодолевать (можно представить в виде </w:t>
      </w:r>
      <w:r w:rsidRPr="00D768C6">
        <w:rPr>
          <w:rFonts w:ascii="Cambria" w:eastAsia="MS Mincho" w:hAnsi="Cambria" w:cs="Times New Roman"/>
          <w:i/>
          <w:sz w:val="24"/>
          <w:szCs w:val="24"/>
          <w:lang w:val="en-US"/>
        </w:rPr>
        <w:t>SWOT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-анализа).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left="720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426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ОЖИДАЕМЫЕ РЕЗУЛЬТАТЫ ПРОЕКТА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Ожидаемые изменения, позитивная динамика в решении проблемы по итогам </w:t>
      </w:r>
      <w:proofErr w:type="gramStart"/>
      <w:r w:rsidRPr="00D768C6">
        <w:rPr>
          <w:rFonts w:ascii="Cambria" w:eastAsia="MS Mincho" w:hAnsi="Cambria" w:cs="Times New Roman"/>
          <w:i/>
          <w:sz w:val="24"/>
          <w:szCs w:val="24"/>
        </w:rPr>
        <w:t>реализации  проекта</w:t>
      </w:r>
      <w:proofErr w:type="gramEnd"/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. 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Количественные показатели: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количество благополучателей, проведенных мероприятий и </w:t>
      </w:r>
      <w:proofErr w:type="gramStart"/>
      <w:r w:rsidRPr="00D768C6">
        <w:rPr>
          <w:rFonts w:ascii="Cambria" w:eastAsia="MS Mincho" w:hAnsi="Cambria" w:cs="Times New Roman"/>
          <w:i/>
          <w:sz w:val="24"/>
          <w:szCs w:val="24"/>
        </w:rPr>
        <w:t>акций,  рисунков</w:t>
      </w:r>
      <w:proofErr w:type="gramEnd"/>
      <w:r w:rsidRPr="00D768C6">
        <w:rPr>
          <w:rFonts w:ascii="Cambria" w:eastAsia="MS Mincho" w:hAnsi="Cambria" w:cs="Times New Roman"/>
          <w:i/>
          <w:sz w:val="24"/>
          <w:szCs w:val="24"/>
        </w:rPr>
        <w:t>, фотографий, собранной помощи (книги, одежда, корм для животных)  и т.д.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Качественные показатели: </w:t>
      </w:r>
      <w:r w:rsidRPr="00D768C6">
        <w:rPr>
          <w:rFonts w:ascii="Cambria" w:eastAsia="MS Mincho" w:hAnsi="Cambria" w:cs="Times New Roman"/>
          <w:i/>
          <w:sz w:val="24"/>
          <w:szCs w:val="24"/>
        </w:rPr>
        <w:t>социальный эффект от реализации проекта (измеримый с помощью анкет, интервью, фокус-групп, наблюдений).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426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ЧТО ДАЛЬШЕ?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Каким образом предполагается сохранить и расширить достижения данного проекта (после окончания). Предполагается ли тиражирование проекта? </w:t>
      </w: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43"/>
        <w:jc w:val="right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43"/>
        <w:jc w:val="right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tabs>
          <w:tab w:val="left" w:pos="284"/>
        </w:tabs>
        <w:spacing w:after="0" w:line="240" w:lineRule="auto"/>
        <w:ind w:firstLine="743"/>
        <w:jc w:val="right"/>
        <w:rPr>
          <w:rFonts w:ascii="Cambria" w:eastAsia="MS Mincho" w:hAnsi="Cambria" w:cs="Times New Roman"/>
          <w:iCs/>
          <w:sz w:val="24"/>
          <w:szCs w:val="24"/>
        </w:rPr>
      </w:pPr>
      <w:r w:rsidRPr="00D768C6">
        <w:rPr>
          <w:rFonts w:ascii="Cambria" w:eastAsia="MS Mincho" w:hAnsi="Cambria" w:cs="Times New Roman"/>
          <w:iCs/>
          <w:sz w:val="24"/>
          <w:szCs w:val="24"/>
        </w:rPr>
        <w:br w:type="page"/>
      </w:r>
      <w:r w:rsidRPr="00D768C6">
        <w:rPr>
          <w:rFonts w:ascii="Cambria" w:eastAsia="MS Mincho" w:hAnsi="Cambria" w:cs="Times New Roman"/>
          <w:iCs/>
          <w:sz w:val="24"/>
          <w:szCs w:val="24"/>
        </w:rPr>
        <w:lastRenderedPageBreak/>
        <w:t>Приложение №2</w:t>
      </w:r>
    </w:p>
    <w:p w:rsidR="00D768C6" w:rsidRPr="00D768C6" w:rsidRDefault="00D768C6" w:rsidP="00D768C6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D768C6" w:rsidRPr="00D768C6" w:rsidTr="004920EE">
        <w:trPr>
          <w:trHeight w:val="70"/>
        </w:trPr>
        <w:tc>
          <w:tcPr>
            <w:tcW w:w="3119" w:type="dxa"/>
            <w:shd w:val="clear" w:color="auto" w:fill="548DD4"/>
            <w:vAlign w:val="center"/>
          </w:tcPr>
          <w:p w:rsidR="00D768C6" w:rsidRPr="00D768C6" w:rsidRDefault="00D768C6" w:rsidP="00D768C6">
            <w:pPr>
              <w:widowControl w:val="0"/>
              <w:spacing w:after="0" w:line="240" w:lineRule="auto"/>
              <w:ind w:right="-250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br w:type="page"/>
            </w: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br w:type="page"/>
            </w: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 xml:space="preserve">РАЗДЕЛ </w:t>
            </w: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  <w:lang w:val="en-US"/>
              </w:rPr>
              <w:t>IV</w:t>
            </w:r>
          </w:p>
        </w:tc>
        <w:tc>
          <w:tcPr>
            <w:tcW w:w="6804" w:type="dxa"/>
            <w:shd w:val="clear" w:color="auto" w:fill="548DD4"/>
            <w:vAlign w:val="center"/>
          </w:tcPr>
          <w:p w:rsidR="00D768C6" w:rsidRPr="00D768C6" w:rsidRDefault="00D768C6" w:rsidP="00D768C6">
            <w:pPr>
              <w:spacing w:after="0" w:line="240" w:lineRule="auto"/>
              <w:ind w:right="-68"/>
              <w:jc w:val="center"/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FFFFFF"/>
                <w:sz w:val="24"/>
                <w:szCs w:val="24"/>
              </w:rPr>
              <w:t>БЮДЖЕТ ПРОЕКТА</w:t>
            </w:r>
          </w:p>
        </w:tc>
      </w:tr>
    </w:tbl>
    <w:p w:rsidR="00D768C6" w:rsidRPr="00D768C6" w:rsidRDefault="00D768C6" w:rsidP="00D768C6">
      <w:pPr>
        <w:numPr>
          <w:ilvl w:val="0"/>
          <w:numId w:val="6"/>
        </w:numPr>
        <w:spacing w:before="240" w:after="60" w:line="240" w:lineRule="auto"/>
        <w:outlineLvl w:val="4"/>
        <w:rPr>
          <w:rFonts w:ascii="Cambria" w:eastAsia="MS Mincho" w:hAnsi="Cambria" w:cs="Times New Roman"/>
          <w:b/>
          <w:bCs/>
          <w:iCs/>
          <w:sz w:val="24"/>
          <w:szCs w:val="24"/>
        </w:rPr>
      </w:pPr>
      <w:r w:rsidRPr="00D768C6">
        <w:rPr>
          <w:rFonts w:ascii="Cambria" w:eastAsia="MS Mincho" w:hAnsi="Cambria" w:cs="Times New Roman"/>
          <w:b/>
          <w:bCs/>
          <w:iCs/>
          <w:sz w:val="24"/>
          <w:szCs w:val="24"/>
        </w:rPr>
        <w:t>СВОДНАЯ ТАБЛИЦА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1559"/>
        <w:gridCol w:w="1843"/>
        <w:gridCol w:w="1276"/>
      </w:tblGrid>
      <w:tr w:rsidR="00D768C6" w:rsidRPr="00D768C6" w:rsidTr="004920EE">
        <w:tc>
          <w:tcPr>
            <w:tcW w:w="3969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276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Ограни-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559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 xml:space="preserve">Запрашиваемая сумма, </w:t>
            </w: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в руб.</w:t>
            </w:r>
          </w:p>
        </w:tc>
        <w:tc>
          <w:tcPr>
            <w:tcW w:w="1843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партнеров,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в руб.,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FF0000"/>
                <w:sz w:val="20"/>
                <w:szCs w:val="20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0"/>
                <w:szCs w:val="20"/>
              </w:rPr>
              <w:t>не менее 25% от запрашиваемой суммы</w:t>
            </w:r>
          </w:p>
        </w:tc>
        <w:tc>
          <w:tcPr>
            <w:tcW w:w="1276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Всего,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в руб.</w:t>
            </w: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 xml:space="preserve">Заработная плата и гонорары </w:t>
            </w:r>
            <w:r w:rsidRPr="00D768C6"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  <w:t xml:space="preserve">(включая налоги)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  <w:lang w:val="en-US"/>
              </w:rPr>
              <w:t xml:space="preserve">≤ </w:t>
            </w: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  <w:t>Административные расходы (банковские расходы, связь, аренда помещения, коммунальные услуги и т.д.)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Командировочные и транспортные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≤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Оборудование (в т.ч. 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≤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≤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Оплата услуг сторонних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≤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Типографские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center"/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color w:val="FF0000"/>
                <w:sz w:val="24"/>
                <w:szCs w:val="24"/>
              </w:rPr>
              <w:t>≤ 10%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8"/>
              <w:jc w:val="right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17"/>
              <w:jc w:val="right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00,00</w:t>
            </w:r>
          </w:p>
        </w:tc>
      </w:tr>
    </w:tbl>
    <w:p w:rsidR="00D768C6" w:rsidRPr="00D768C6" w:rsidRDefault="00D768C6" w:rsidP="00D768C6">
      <w:pPr>
        <w:spacing w:before="240" w:after="60" w:line="240" w:lineRule="auto"/>
        <w:jc w:val="both"/>
        <w:outlineLvl w:val="4"/>
        <w:rPr>
          <w:rFonts w:ascii="Cambria" w:eastAsia="MS Mincho" w:hAnsi="Cambria" w:cs="Times New Roman"/>
          <w:b/>
          <w:bCs/>
          <w:iCs/>
          <w:sz w:val="24"/>
          <w:szCs w:val="24"/>
        </w:rPr>
      </w:pPr>
    </w:p>
    <w:p w:rsidR="00D768C6" w:rsidRPr="00D768C6" w:rsidRDefault="00D768C6" w:rsidP="00D768C6">
      <w:pPr>
        <w:spacing w:before="240" w:after="60" w:line="240" w:lineRule="auto"/>
        <w:jc w:val="both"/>
        <w:outlineLvl w:val="4"/>
        <w:rPr>
          <w:rFonts w:ascii="Cambria" w:eastAsia="MS Mincho" w:hAnsi="Cambria" w:cs="Times New Roman"/>
          <w:b/>
          <w:bCs/>
          <w:iCs/>
          <w:sz w:val="24"/>
          <w:szCs w:val="24"/>
        </w:rPr>
      </w:pPr>
      <w:r w:rsidRPr="00D768C6">
        <w:rPr>
          <w:rFonts w:ascii="Cambria" w:eastAsia="MS Mincho" w:hAnsi="Cambria" w:cs="Times New Roman"/>
          <w:b/>
          <w:bCs/>
          <w:iCs/>
          <w:sz w:val="24"/>
          <w:szCs w:val="24"/>
        </w:rPr>
        <w:t xml:space="preserve">11.2. Детализированная смета с пояснениями и комментариями. </w:t>
      </w:r>
    </w:p>
    <w:p w:rsidR="00D768C6" w:rsidRPr="00D768C6" w:rsidRDefault="00D768C6" w:rsidP="00D768C6">
      <w:pPr>
        <w:spacing w:after="12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ab/>
      </w:r>
      <w:r w:rsidRPr="00D768C6">
        <w:rPr>
          <w:rFonts w:ascii="Cambria" w:eastAsia="MS Mincho" w:hAnsi="Cambria" w:cs="Times New Roman"/>
          <w:i/>
          <w:sz w:val="24"/>
          <w:szCs w:val="24"/>
        </w:rPr>
        <w:t>В случае необходимости некоторые статьи можно исключить из бюджета или добавить новые.</w:t>
      </w:r>
    </w:p>
    <w:p w:rsidR="00D768C6" w:rsidRPr="00D768C6" w:rsidRDefault="00D768C6" w:rsidP="00D768C6">
      <w:pPr>
        <w:spacing w:before="240" w:after="60" w:line="240" w:lineRule="auto"/>
        <w:jc w:val="both"/>
        <w:outlineLvl w:val="7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iCs/>
          <w:color w:val="000000"/>
          <w:sz w:val="24"/>
          <w:szCs w:val="24"/>
        </w:rPr>
        <w:t>11.2.1. Оплата труда п</w:t>
      </w:r>
      <w:r w:rsidRPr="00D768C6">
        <w:rPr>
          <w:rFonts w:ascii="Cambria" w:eastAsia="MS Mincho" w:hAnsi="Cambria" w:cs="Times New Roman"/>
          <w:b/>
          <w:sz w:val="24"/>
          <w:szCs w:val="24"/>
        </w:rPr>
        <w:t>ерсонала и привлеченных специалистов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134"/>
        <w:gridCol w:w="1984"/>
        <w:gridCol w:w="1843"/>
        <w:gridCol w:w="1701"/>
      </w:tblGrid>
      <w:tr w:rsidR="00D768C6" w:rsidRPr="00D768C6" w:rsidTr="004920EE">
        <w:tc>
          <w:tcPr>
            <w:tcW w:w="2093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Должность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в проекте</w:t>
            </w:r>
          </w:p>
        </w:tc>
        <w:tc>
          <w:tcPr>
            <w:tcW w:w="1276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Сумма в месяц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Кол-во месяцев</w:t>
            </w:r>
          </w:p>
        </w:tc>
        <w:tc>
          <w:tcPr>
            <w:tcW w:w="1984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701" w:type="dxa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09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276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jc w:val="right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09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Бухгалтер проекта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09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09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Привлеченные специалисты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209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И т.д…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rPr>
          <w:cantSplit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lastRenderedPageBreak/>
              <w:t>Всего, в т.ч. НДФЛ: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rPr>
          <w:cantSplit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sz w:val="24"/>
                <w:szCs w:val="24"/>
              </w:rPr>
              <w:t>Страховые взносы: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rPr>
          <w:cantSplit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jc w:val="right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11.2.2. Административные расходы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 xml:space="preserve">Аренда, коммунальные услуги 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Банковские расходы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11.2.3. </w:t>
      </w:r>
      <w:proofErr w:type="gramStart"/>
      <w:r w:rsidRPr="00D768C6">
        <w:rPr>
          <w:rFonts w:ascii="Cambria" w:eastAsia="MS Mincho" w:hAnsi="Cambria" w:cs="Times New Roman"/>
          <w:b/>
          <w:sz w:val="24"/>
          <w:szCs w:val="24"/>
        </w:rPr>
        <w:t>Командировочные  и</w:t>
      </w:r>
      <w:proofErr w:type="gramEnd"/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 транспортные расходы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Оплата услуг транспортной компании для доставки оборудования/перевозки участников мероприятий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b/>
          <w:i/>
          <w:sz w:val="24"/>
          <w:szCs w:val="24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11.2.4. Оборудование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lastRenderedPageBreak/>
              <w:t>Оборудование – ТМЦ длительного использования (оргтехника, мебель и др.)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rPr>
          <w:trHeight w:val="337"/>
        </w:trPr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i/>
          <w:sz w:val="24"/>
          <w:szCs w:val="24"/>
        </w:rPr>
        <w:t xml:space="preserve"> 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tabs>
          <w:tab w:val="left" w:pos="426"/>
        </w:tabs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numPr>
          <w:ilvl w:val="2"/>
          <w:numId w:val="8"/>
        </w:numPr>
        <w:tabs>
          <w:tab w:val="left" w:pos="426"/>
        </w:tabs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Расходные материалы</w:t>
      </w:r>
    </w:p>
    <w:p w:rsidR="00D768C6" w:rsidRPr="00D768C6" w:rsidRDefault="00D768C6" w:rsidP="00D768C6">
      <w:pPr>
        <w:spacing w:after="0" w:line="240" w:lineRule="auto"/>
        <w:ind w:left="720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  <w:vAlign w:val="center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</w:tc>
        <w:tc>
          <w:tcPr>
            <w:tcW w:w="1842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Материалы для ремонта, декоративно-прикладного творчества, канцелярские товары и др.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c>
          <w:tcPr>
            <w:tcW w:w="4219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D768C6" w:rsidRPr="00D768C6" w:rsidRDefault="00D768C6" w:rsidP="00D768C6">
      <w:pPr>
        <w:numPr>
          <w:ilvl w:val="2"/>
          <w:numId w:val="8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>Услуги сторонних организаций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Строительные, ремонтные и монтажные (демонтажные) работы, дизайн и 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  <w:tr w:rsidR="00D768C6" w:rsidRPr="00D768C6" w:rsidTr="00492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b/>
          <w:i/>
          <w:sz w:val="24"/>
          <w:szCs w:val="24"/>
          <w:lang w:val="en-US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numPr>
          <w:ilvl w:val="2"/>
          <w:numId w:val="8"/>
        </w:numPr>
        <w:tabs>
          <w:tab w:val="left" w:pos="426"/>
        </w:tabs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Типографские расходы </w:t>
      </w:r>
    </w:p>
    <w:p w:rsidR="00D768C6" w:rsidRPr="00D768C6" w:rsidRDefault="00D768C6" w:rsidP="00D768C6">
      <w:pPr>
        <w:spacing w:after="0" w:line="240" w:lineRule="auto"/>
        <w:ind w:left="720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D768C6">
        <w:rPr>
          <w:rFonts w:ascii="Cambria" w:eastAsia="MS Mincho" w:hAnsi="Cambria" w:cs="Times New Roman"/>
          <w:b/>
          <w:sz w:val="24"/>
          <w:szCs w:val="24"/>
        </w:rPr>
        <w:t xml:space="preserve">          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985"/>
      </w:tblGrid>
      <w:tr w:rsidR="00D768C6" w:rsidRPr="00D768C6" w:rsidTr="004920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Запрашиваемая 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768C6" w:rsidRPr="00D768C6" w:rsidRDefault="00D768C6" w:rsidP="00D768C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Cambria" w:eastAsia="MS Mincho" w:hAnsi="Cambria" w:cs="Times New Roman"/>
                <w:color w:val="000000"/>
                <w:sz w:val="24"/>
                <w:szCs w:val="24"/>
              </w:rPr>
            </w:pPr>
          </w:p>
        </w:tc>
      </w:tr>
      <w:tr w:rsidR="00D768C6" w:rsidRPr="00D768C6" w:rsidTr="00492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rPr>
                <w:rFonts w:ascii="Cambria" w:eastAsia="MS Mincho" w:hAnsi="Cambria" w:cs="Times New Roman"/>
                <w:i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i/>
                <w:sz w:val="24"/>
                <w:szCs w:val="24"/>
              </w:rPr>
              <w:t>Изготовление баннеров, печать дипломов и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  <w:tr w:rsidR="00D768C6" w:rsidRPr="00D768C6" w:rsidTr="00492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b/>
                <w:sz w:val="24"/>
                <w:szCs w:val="24"/>
              </w:rPr>
            </w:pPr>
            <w:r w:rsidRPr="00D768C6">
              <w:rPr>
                <w:rFonts w:ascii="Cambria" w:eastAsia="MS Mincho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C6" w:rsidRPr="00D768C6" w:rsidRDefault="00D768C6" w:rsidP="00D768C6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</w:rPr>
            </w:pPr>
          </w:p>
        </w:tc>
      </w:tr>
    </w:tbl>
    <w:p w:rsidR="00D768C6" w:rsidRPr="00D768C6" w:rsidRDefault="00D768C6" w:rsidP="00D768C6">
      <w:pPr>
        <w:tabs>
          <w:tab w:val="left" w:pos="426"/>
        </w:tabs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t xml:space="preserve">Комментарий к бюджету (обязательно): </w:t>
      </w:r>
      <w:r w:rsidRPr="00D768C6">
        <w:rPr>
          <w:rFonts w:ascii="Cambria" w:eastAsia="MS Mincho" w:hAnsi="Cambria" w:cs="Times New Roman"/>
          <w:sz w:val="24"/>
          <w:szCs w:val="24"/>
        </w:rPr>
        <w:t>необходимо обосновать затраты</w:t>
      </w:r>
    </w:p>
    <w:p w:rsidR="00D768C6" w:rsidRPr="00D768C6" w:rsidRDefault="00D768C6" w:rsidP="00D768C6">
      <w:pPr>
        <w:widowControl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D768C6">
        <w:rPr>
          <w:rFonts w:ascii="Cambria" w:eastAsia="MS Mincho" w:hAnsi="Cambria" w:cs="Times New Roman"/>
          <w:sz w:val="24"/>
          <w:szCs w:val="24"/>
        </w:rPr>
        <w:t>_______________________________________________________________________________</w:t>
      </w: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D768C6" w:rsidRPr="00D768C6" w:rsidRDefault="00D768C6" w:rsidP="00D768C6">
      <w:pPr>
        <w:spacing w:after="0" w:line="240" w:lineRule="auto"/>
        <w:rPr>
          <w:rFonts w:ascii="Cambria" w:eastAsia="MS Mincho" w:hAnsi="Cambria" w:cs="Times New Roman"/>
          <w:b/>
          <w:i/>
          <w:sz w:val="24"/>
          <w:szCs w:val="24"/>
        </w:rPr>
      </w:pPr>
      <w:r w:rsidRPr="00D768C6">
        <w:rPr>
          <w:rFonts w:ascii="Cambria" w:eastAsia="MS Mincho" w:hAnsi="Cambria" w:cs="Times New Roman"/>
          <w:b/>
          <w:i/>
          <w:sz w:val="24"/>
          <w:szCs w:val="24"/>
        </w:rPr>
        <w:br w:type="page"/>
      </w:r>
    </w:p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C0B"/>
    <w:multiLevelType w:val="hybridMultilevel"/>
    <w:tmpl w:val="F77A9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1D46"/>
    <w:multiLevelType w:val="multilevel"/>
    <w:tmpl w:val="763C57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C940A2"/>
    <w:multiLevelType w:val="hybridMultilevel"/>
    <w:tmpl w:val="E20C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F6E"/>
    <w:multiLevelType w:val="hybridMultilevel"/>
    <w:tmpl w:val="D740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3D16"/>
    <w:multiLevelType w:val="hybridMultilevel"/>
    <w:tmpl w:val="D00634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6AA4"/>
    <w:multiLevelType w:val="hybridMultilevel"/>
    <w:tmpl w:val="E586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77CAD"/>
    <w:multiLevelType w:val="hybridMultilevel"/>
    <w:tmpl w:val="FEC0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76749"/>
    <w:multiLevelType w:val="hybridMultilevel"/>
    <w:tmpl w:val="6A42E01C"/>
    <w:lvl w:ilvl="0" w:tplc="60004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C6"/>
    <w:rsid w:val="007F3B1A"/>
    <w:rsid w:val="00D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713D-CD27-46DA-BD1D-3B415DF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ni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2016-10-28T11:50:00Z</dcterms:created>
  <dcterms:modified xsi:type="dcterms:W3CDTF">2016-10-28T11:50:00Z</dcterms:modified>
</cp:coreProperties>
</file>