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43C" w:rsidRPr="0026143C" w:rsidRDefault="0026143C" w:rsidP="0026143C">
      <w:pPr>
        <w:jc w:val="center"/>
        <w:rPr>
          <w:b/>
        </w:rPr>
      </w:pPr>
      <w:r>
        <w:rPr>
          <w:b/>
        </w:rPr>
        <w:t>Положения о я</w:t>
      </w:r>
      <w:r w:rsidRPr="0026143C">
        <w:rPr>
          <w:b/>
        </w:rPr>
        <w:t>щик</w:t>
      </w:r>
      <w:r>
        <w:rPr>
          <w:b/>
        </w:rPr>
        <w:t>е</w:t>
      </w:r>
      <w:r w:rsidRPr="0026143C">
        <w:rPr>
          <w:b/>
        </w:rPr>
        <w:t xml:space="preserve"> для сбора благотворительных пожертвований</w:t>
      </w:r>
    </w:p>
    <w:p w:rsidR="00B768E4" w:rsidRDefault="00B768E4" w:rsidP="00B768E4">
      <w:r>
        <w:t>Я</w:t>
      </w:r>
      <w:r w:rsidRPr="00B768E4">
        <w:t>щик для сбора благотвор</w:t>
      </w:r>
      <w:r>
        <w:t>ительных пожертвований</w:t>
      </w:r>
      <w:r w:rsidRPr="00B768E4">
        <w:t xml:space="preserve"> </w:t>
      </w:r>
      <w:r>
        <w:t>может использовать</w:t>
      </w:r>
      <w:r w:rsidRPr="00B768E4">
        <w:t xml:space="preserve"> исключительно некоммерческ</w:t>
      </w:r>
      <w:r>
        <w:t>ая</w:t>
      </w:r>
      <w:r w:rsidRPr="00B768E4">
        <w:t xml:space="preserve"> организаци</w:t>
      </w:r>
      <w:r>
        <w:t>я</w:t>
      </w:r>
      <w:r w:rsidRPr="00B768E4">
        <w:t xml:space="preserve">, </w:t>
      </w:r>
      <w:r>
        <w:t>уставом</w:t>
      </w:r>
      <w:r w:rsidRPr="00B768E4">
        <w:t xml:space="preserve"> которой предусмотрено право на осуществление благотворительной деятельност</w:t>
      </w:r>
      <w:r>
        <w:t>и.</w:t>
      </w:r>
    </w:p>
    <w:p w:rsidR="00B768E4" w:rsidRDefault="00B768E4" w:rsidP="00B768E4">
      <w:r w:rsidRPr="00B768E4">
        <w:t>Размещение стационарного ящика для сбора благотворительных пожертвований осуществляется на основании договора, заключаемого между собственником помещения или уполномоченным им лицом</w:t>
      </w:r>
      <w:r>
        <w:t xml:space="preserve"> и некоммерческой организацией.</w:t>
      </w:r>
    </w:p>
    <w:p w:rsidR="00B768E4" w:rsidRDefault="00B768E4" w:rsidP="00B768E4">
      <w:r>
        <w:t>В</w:t>
      </w:r>
      <w:r w:rsidRPr="00B768E4">
        <w:t xml:space="preserve"> месте и во время проведения мероприяти</w:t>
      </w:r>
      <w:r>
        <w:t>я некоммерческая организация может использовать переносной ящик, а также стационарный ящик без заключения договора с собственником помещения.</w:t>
      </w:r>
    </w:p>
    <w:p w:rsidR="00B768E4" w:rsidRDefault="00B768E4" w:rsidP="00B768E4">
      <w:r w:rsidRPr="00B768E4">
        <w:t xml:space="preserve">Некоммерческая организация, использующая ящик для сбора благотворительных пожертвований, должна иметь положение о программе или иной акт, в соответствии с которым будет проводиться сбор благотворительных пожертвований, и публиковать отчет об использовании собранных благотворительных пожертвований (в том числе на сайте организации в информационно-телекоммуникационной сети "Интернет"). </w:t>
      </w:r>
    </w:p>
    <w:p w:rsidR="00B768E4" w:rsidRPr="00B768E4" w:rsidRDefault="00B768E4" w:rsidP="00B768E4">
      <w:r w:rsidRPr="00B768E4">
        <w:t>При использовании ящика для сбора благотворительных пожертвований некоммерческая организация обязана:</w:t>
      </w:r>
    </w:p>
    <w:p w:rsidR="00B768E4" w:rsidRPr="00B768E4" w:rsidRDefault="00B768E4" w:rsidP="00B768E4">
      <w:r w:rsidRPr="00B768E4">
        <w:t xml:space="preserve">1) объявить о цели сбора благотворительных пожертвований, </w:t>
      </w:r>
      <w:proofErr w:type="gramStart"/>
      <w:r w:rsidRPr="00B768E4">
        <w:t>разместив</w:t>
      </w:r>
      <w:proofErr w:type="gramEnd"/>
      <w:r w:rsidRPr="00B768E4">
        <w:t xml:space="preserve"> данную информацию на ящике для сбора благотворительных пожертвований;</w:t>
      </w:r>
    </w:p>
    <w:p w:rsidR="00B768E4" w:rsidRPr="00B768E4" w:rsidRDefault="00B768E4" w:rsidP="00B768E4">
      <w:r w:rsidRPr="00B768E4">
        <w:t>2) указать наименование и адрес организации;</w:t>
      </w:r>
    </w:p>
    <w:p w:rsidR="00B768E4" w:rsidRPr="00B768E4" w:rsidRDefault="00B768E4" w:rsidP="00B768E4">
      <w:r w:rsidRPr="00B768E4">
        <w:t>3) указать доменное имя и (или) сетевой адрес сайта организации в информационно-телекоммуникационной сети "Интернет" (при наличии сайта);</w:t>
      </w:r>
    </w:p>
    <w:p w:rsidR="00B768E4" w:rsidRPr="00B768E4" w:rsidRDefault="00B768E4" w:rsidP="00B768E4">
      <w:r w:rsidRPr="00B768E4">
        <w:t>4) указать на сайте организации в информационно-телекоммуникационной сети "Интернет" информацию о месте размещения ящика для сбора благотворительных пожертвований (при наличии сайта).</w:t>
      </w:r>
    </w:p>
    <w:p w:rsidR="00B768E4" w:rsidRPr="00B768E4" w:rsidRDefault="00B768E4" w:rsidP="00B768E4">
      <w:r w:rsidRPr="00B768E4">
        <w:t xml:space="preserve">Некоммерческая организация </w:t>
      </w:r>
      <w:r>
        <w:t>может</w:t>
      </w:r>
      <w:r w:rsidRPr="00B768E4">
        <w:t xml:space="preserve"> обеспечить возможность ознакомления с указанной информацией с использованием мобильного телефона, смартфона или иного компьютерного устройства.</w:t>
      </w:r>
    </w:p>
    <w:p w:rsidR="00B768E4" w:rsidRPr="00B768E4" w:rsidRDefault="00B768E4" w:rsidP="00B768E4">
      <w:r w:rsidRPr="00B768E4">
        <w:t>Требования к форм</w:t>
      </w:r>
      <w:r>
        <w:t xml:space="preserve">е и срокам опубликования отчета утверждены </w:t>
      </w:r>
      <w:r w:rsidRPr="00B768E4">
        <w:t>Приказ</w:t>
      </w:r>
      <w:r>
        <w:t>ом</w:t>
      </w:r>
      <w:r w:rsidRPr="00B768E4">
        <w:t xml:space="preserve"> Минюста России от 31.08.2020 </w:t>
      </w:r>
      <w:r>
        <w:t>№</w:t>
      </w:r>
      <w:r w:rsidRPr="00B768E4">
        <w:t xml:space="preserve"> 190.</w:t>
      </w:r>
    </w:p>
    <w:p w:rsidR="00B768E4" w:rsidRPr="00B768E4" w:rsidRDefault="00B768E4" w:rsidP="00B768E4">
      <w:r w:rsidRPr="00B768E4">
        <w:t>Отчет должен содержать:</w:t>
      </w:r>
    </w:p>
    <w:p w:rsidR="00B768E4" w:rsidRPr="00B768E4" w:rsidRDefault="00B768E4" w:rsidP="00B768E4">
      <w:r w:rsidRPr="00B768E4">
        <w:t>полное наименование, адрес (место нахождения), основной государственный регистрационный номер некоммерческой организации, использующей ящик (ящики) для сбора благотворительных пожертвований, а также индивидуальный номер налогоплательщика;</w:t>
      </w:r>
    </w:p>
    <w:p w:rsidR="00B768E4" w:rsidRPr="00B768E4" w:rsidRDefault="00B768E4" w:rsidP="00B768E4">
      <w:r w:rsidRPr="00B768E4">
        <w:t>доменное имя и (или) сетевой адрес сайта некоммерческой организации в информационно-телекоммуникационной сети "Интернет" (при наличии сайта);</w:t>
      </w:r>
    </w:p>
    <w:p w:rsidR="00B768E4" w:rsidRPr="00B768E4" w:rsidRDefault="00B768E4" w:rsidP="00B768E4">
      <w:r w:rsidRPr="00B768E4">
        <w:t>дату утверждения положения о программе или иного акта, в соответствии с которым проводится сбор благотворительных пожертвований, и наименование органа некоммерческой организации, утвердившего указанный документ;</w:t>
      </w:r>
    </w:p>
    <w:p w:rsidR="00B768E4" w:rsidRPr="00B768E4" w:rsidRDefault="00B768E4" w:rsidP="00B768E4">
      <w:r w:rsidRPr="00B768E4">
        <w:t>цель сбора благотворительных пожертвований;</w:t>
      </w:r>
    </w:p>
    <w:p w:rsidR="00B768E4" w:rsidRPr="00B768E4" w:rsidRDefault="00B768E4" w:rsidP="00B768E4">
      <w:r w:rsidRPr="00B768E4">
        <w:t>сроки сбора благотворительных пожертвований;</w:t>
      </w:r>
    </w:p>
    <w:p w:rsidR="00B768E4" w:rsidRPr="00B768E4" w:rsidRDefault="00B768E4" w:rsidP="00B768E4">
      <w:r w:rsidRPr="00B768E4">
        <w:t>вид ящика (ящиков) для сбора благотворительных пожертвований (стационарный или переносной);</w:t>
      </w:r>
    </w:p>
    <w:p w:rsidR="00B768E4" w:rsidRPr="00B768E4" w:rsidRDefault="00B768E4" w:rsidP="00B768E4">
      <w:r w:rsidRPr="00B768E4">
        <w:t>место (места) размещения ящика (ящиков) для сбора благотворительных пожертвований (в случае установки и использования ящика (ящиков) для сбора благотворительных пожертвований во время проведения публичного или иного мероприятия, организованного некоммерческой организацией, дополнительно указывается наименование такого мероприятия);</w:t>
      </w:r>
    </w:p>
    <w:p w:rsidR="00B768E4" w:rsidRPr="00B768E4" w:rsidRDefault="00B768E4" w:rsidP="00B768E4">
      <w:r w:rsidRPr="00B768E4">
        <w:t>дату извлечения благотворительных пожертвований из ящика (ящиков) для сбора благотворительных пожертвований в течение отчетного периода и сведения о суммах наличных денежных средств, ином имуществе в различных единицах измерения (килограммы, штуки, метры и прочее), извлеченных из ящика (ящиков) для сбора благотворительных пожертвований в течение отчетного периода;</w:t>
      </w:r>
    </w:p>
    <w:p w:rsidR="00B768E4" w:rsidRPr="00B768E4" w:rsidRDefault="00B768E4" w:rsidP="00B768E4">
      <w:r w:rsidRPr="00B768E4">
        <w:t>информацию о расходовании извлеченных из ящика (ящиков) для сбора благотворительных пожертвований в течение отчетного периода наличных денежных средств, иного имущества в различных единицах измерения (килограммы, штуки, метры и прочее);</w:t>
      </w:r>
    </w:p>
    <w:p w:rsidR="00B768E4" w:rsidRPr="00B768E4" w:rsidRDefault="00B768E4" w:rsidP="00B768E4">
      <w:r w:rsidRPr="00B768E4">
        <w:t xml:space="preserve">сведения о сумме извлеченных из ящика (ящиков) для сбора благотворительных пожертвований наличных денежных средств, ином имуществе в различных единицах измерения </w:t>
      </w:r>
      <w:r w:rsidRPr="00B768E4">
        <w:lastRenderedPageBreak/>
        <w:t>(килограммы, штуки, метры и прочее), не израсходованных (не использованных) в соответствии с целями сбора благотворительных пожертвований на конец отчетного периода;</w:t>
      </w:r>
    </w:p>
    <w:p w:rsidR="00B768E4" w:rsidRPr="00B768E4" w:rsidRDefault="00B768E4" w:rsidP="00B768E4">
      <w:proofErr w:type="gramStart"/>
      <w:r w:rsidRPr="00B768E4">
        <w:t>сведения о сумме извлеченных из ящика (ящиков) для сбора благотворительных пожертвований наличных денежных средств, ином имуществе в различных единицах измерения (килограммы, штуки, метры и прочее), израсходованных (использованных) на иные благотворительные цели (при наличии не израсходованных (не использованных) наличных денежных средств, иного имущества в различных единицах измерения (килограммы, штуки, метры и прочее) в соответствии с целями сбора благотворительных пожертвований при достижении</w:t>
      </w:r>
      <w:proofErr w:type="gramEnd"/>
      <w:r w:rsidRPr="00B768E4">
        <w:t xml:space="preserve"> заявленной благотворительной цели некоммерческой организации) с указанием целей, на которые направлялись не израсходованные (не использованные) благотворительные пожертвования.</w:t>
      </w:r>
    </w:p>
    <w:p w:rsidR="00B768E4" w:rsidRPr="00B768E4" w:rsidRDefault="00B768E4" w:rsidP="00B768E4">
      <w:proofErr w:type="gramStart"/>
      <w:r>
        <w:t>Н</w:t>
      </w:r>
      <w:r w:rsidRPr="00B768E4">
        <w:t>екоммерческая организация, использующая ящик (ящики) для сбора благотворительных пожертвований, обязана публиковать отчет на информационных ресурсах Минюста России в информационно-телекоммуникационной сети "Интернет", предназначенных для размещения отчетов и сообщений, доступ к которым осуществляется через официальный сайт Минюста России (</w:t>
      </w:r>
      <w:hyperlink r:id="rId4" w:tgtFrame="_blank" w:tooltip="&lt;div class=&quot;doc www&quot;&gt;www.minjust.gov.ru&lt;/div&gt;" w:history="1">
        <w:r w:rsidRPr="00B768E4">
          <w:rPr>
            <w:rStyle w:val="a3"/>
          </w:rPr>
          <w:t>www.minjust.gov.ru</w:t>
        </w:r>
      </w:hyperlink>
      <w:r w:rsidRPr="00B768E4">
        <w:t>) и официальные сайты его территориальных органов, а также на сайте некоммерческой организации (при наличии сайта) ежегодно, не позднее 15 апреля</w:t>
      </w:r>
      <w:proofErr w:type="gramEnd"/>
      <w:r w:rsidRPr="00B768E4">
        <w:t xml:space="preserve"> года, следующего за </w:t>
      </w:r>
      <w:proofErr w:type="gramStart"/>
      <w:r w:rsidRPr="00B768E4">
        <w:t>отчетным</w:t>
      </w:r>
      <w:proofErr w:type="gramEnd"/>
      <w:r w:rsidRPr="00B768E4">
        <w:t>.</w:t>
      </w:r>
    </w:p>
    <w:p w:rsidR="00B768E4" w:rsidRDefault="00B768E4" w:rsidP="00B768E4">
      <w:r w:rsidRPr="00B768E4">
        <w:t>Требования к ящикам для сбора благотворительных пожертвований, порядок их установки и использования</w:t>
      </w:r>
      <w:r>
        <w:t>, порядок извлечения имущества из ящиков</w:t>
      </w:r>
      <w:r w:rsidRPr="00B768E4">
        <w:t xml:space="preserve"> определяются Правительством Российской Федерации</w:t>
      </w:r>
      <w:r>
        <w:t xml:space="preserve">. В настоящее время </w:t>
      </w:r>
      <w:proofErr w:type="gramStart"/>
      <w:r>
        <w:t>такие</w:t>
      </w:r>
      <w:proofErr w:type="gramEnd"/>
      <w:r>
        <w:t xml:space="preserve"> требование не утверждены.</w:t>
      </w:r>
    </w:p>
    <w:p w:rsidR="00B768E4" w:rsidRDefault="00B768E4" w:rsidP="00B768E4">
      <w:r w:rsidRPr="00B768E4">
        <w:t>Наличные денежные средства, собранные с помощью ящика, подлежат зачислению</w:t>
      </w:r>
      <w:r w:rsidR="0026143C">
        <w:t xml:space="preserve"> на банковский счет организации</w:t>
      </w:r>
      <w:r w:rsidRPr="00B768E4">
        <w:t xml:space="preserve"> в течение трех рабочих дней со дня извлечения таких денежных средств из ящика.</w:t>
      </w:r>
    </w:p>
    <w:p w:rsidR="0026143C" w:rsidRPr="0026143C" w:rsidRDefault="0026143C" w:rsidP="0026143C">
      <w:r w:rsidRPr="0026143C">
        <w:t>Ящик для сбора благотворительных пожертвований не может быть оборудован автоматическими устройствами для приема денежных средств, осуществления расчетов</w:t>
      </w:r>
    </w:p>
    <w:p w:rsidR="0026143C" w:rsidRPr="0026143C" w:rsidRDefault="0026143C" w:rsidP="0026143C">
      <w:r w:rsidRPr="0026143C">
        <w:t xml:space="preserve">Положения </w:t>
      </w:r>
      <w:r>
        <w:t xml:space="preserve">законодательства о ящиках </w:t>
      </w:r>
      <w:r w:rsidRPr="0026143C">
        <w:t xml:space="preserve">для сбора благотворительных пожертвований не применяются в отношении ящиков, размещаемых религиозными организациями в целях осуществления </w:t>
      </w:r>
      <w:r>
        <w:t>уставной деятельности.</w:t>
      </w:r>
    </w:p>
    <w:p w:rsidR="0026143C" w:rsidRPr="00B768E4" w:rsidRDefault="0026143C" w:rsidP="00B768E4"/>
    <w:p w:rsidR="00B768E4" w:rsidRPr="00B768E4" w:rsidRDefault="00B768E4" w:rsidP="00B768E4"/>
    <w:p w:rsidR="00B768E4" w:rsidRDefault="00B768E4" w:rsidP="00B768E4"/>
    <w:p w:rsidR="00B768E4" w:rsidRPr="00B768E4" w:rsidRDefault="00B768E4" w:rsidP="00B768E4"/>
    <w:p w:rsidR="004A5970" w:rsidRDefault="004A5970"/>
    <w:sectPr w:rsidR="004A5970" w:rsidSect="004A5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768E4"/>
    <w:rsid w:val="00057E33"/>
    <w:rsid w:val="0026143C"/>
    <w:rsid w:val="003D6CFB"/>
    <w:rsid w:val="003E413F"/>
    <w:rsid w:val="004A5970"/>
    <w:rsid w:val="004E4B8D"/>
    <w:rsid w:val="006E568C"/>
    <w:rsid w:val="006F4C3D"/>
    <w:rsid w:val="007401A2"/>
    <w:rsid w:val="00797C16"/>
    <w:rsid w:val="00910D9D"/>
    <w:rsid w:val="00A96F07"/>
    <w:rsid w:val="00AB2EFE"/>
    <w:rsid w:val="00B63D57"/>
    <w:rsid w:val="00B768E4"/>
    <w:rsid w:val="00C848A0"/>
    <w:rsid w:val="00CE4893"/>
    <w:rsid w:val="00E53241"/>
    <w:rsid w:val="00E7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241"/>
    <w:pPr>
      <w:ind w:firstLine="567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6F4C3D"/>
    <w:pPr>
      <w:keepNext/>
      <w:keepLines/>
      <w:spacing w:before="240" w:after="120"/>
      <w:outlineLvl w:val="0"/>
    </w:pPr>
    <w:rPr>
      <w:rFonts w:eastAsiaTheme="majorEastAsia" w:cstheme="majorBidi"/>
      <w:b/>
      <w:bCs/>
      <w:cap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B2EFE"/>
    <w:pPr>
      <w:keepNext/>
      <w:keepLines/>
      <w:spacing w:before="120" w:after="120"/>
      <w:outlineLvl w:val="2"/>
    </w:pPr>
    <w:rPr>
      <w:rFonts w:eastAsiaTheme="majorEastAsia" w:cstheme="majorBidi"/>
      <w:b/>
      <w:bCs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4C3D"/>
    <w:rPr>
      <w:rFonts w:ascii="Times New Roman" w:eastAsiaTheme="majorEastAsia" w:hAnsi="Times New Roman" w:cstheme="majorBidi"/>
      <w:b/>
      <w:bCs/>
      <w:caps/>
      <w:color w:val="365F91" w:themeColor="accent1" w:themeShade="BF"/>
      <w:szCs w:val="28"/>
    </w:rPr>
  </w:style>
  <w:style w:type="character" w:customStyle="1" w:styleId="30">
    <w:name w:val="Заголовок 3 Знак"/>
    <w:basedOn w:val="a0"/>
    <w:link w:val="3"/>
    <w:uiPriority w:val="9"/>
    <w:rsid w:val="00AB2EFE"/>
    <w:rPr>
      <w:rFonts w:ascii="Times New Roman" w:eastAsiaTheme="majorEastAsia" w:hAnsi="Times New Roman" w:cstheme="majorBidi"/>
      <w:b/>
      <w:bCs/>
      <w:color w:val="000000" w:themeColor="text1"/>
    </w:rPr>
  </w:style>
  <w:style w:type="character" w:styleId="a3">
    <w:name w:val="Hyperlink"/>
    <w:basedOn w:val="a0"/>
    <w:uiPriority w:val="99"/>
    <w:unhideWhenUsed/>
    <w:rsid w:val="00B768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date=05.10.2020&amp;rnd=4FD7A1B44550DE11B1C728D35A76F7C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nastya</cp:lastModifiedBy>
  <cp:revision>1</cp:revision>
  <dcterms:created xsi:type="dcterms:W3CDTF">2020-10-05T08:08:00Z</dcterms:created>
  <dcterms:modified xsi:type="dcterms:W3CDTF">2020-10-05T08:21:00Z</dcterms:modified>
</cp:coreProperties>
</file>